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815E4" w:rsidRPr="006815E4" w:rsidRDefault="00FC0E08" w:rsidP="006815E4">
      <w:pPr>
        <w:numPr>
          <w:ilvl w:val="0"/>
          <w:numId w:val="1"/>
        </w:numPr>
        <w:shd w:val="clear" w:color="auto" w:fill="FFFFFF"/>
        <w:spacing w:after="0" w:line="240" w:lineRule="auto"/>
        <w:ind w:left="0" w:right="120"/>
        <w:textAlignment w:val="baseline"/>
        <w:rPr>
          <w:rFonts w:ascii="Trebuchet MS" w:eastAsia="Times New Roman" w:hAnsi="Trebuchet MS" w:cs="Times New Roman"/>
          <w:color w:val="333333"/>
          <w:sz w:val="14"/>
          <w:szCs w:val="14"/>
        </w:rPr>
      </w:pPr>
      <w:r>
        <w:fldChar w:fldCharType="begin"/>
      </w:r>
      <w:r>
        <w:instrText xml:space="preserve"> HYPERLINK "http://www.giustizia.it/giustizia/it/mg_3_3_7.wp?tab=d" </w:instrText>
      </w:r>
      <w:r>
        <w:fldChar w:fldCharType="separate"/>
      </w:r>
      <w:r w:rsidR="006815E4" w:rsidRPr="006815E4">
        <w:rPr>
          <w:rFonts w:ascii="Trebuchet MS" w:eastAsia="Times New Roman" w:hAnsi="Trebuchet MS" w:cs="Times New Roman"/>
          <w:b/>
          <w:bCs/>
          <w:color w:val="333333"/>
          <w:sz w:val="15"/>
          <w:u w:val="single"/>
        </w:rPr>
        <w:t>Scheda</w:t>
      </w:r>
      <w:r w:rsidR="006815E4">
        <w:rPr>
          <w:rFonts w:ascii="Trebuchet MS" w:eastAsia="Times New Roman" w:hAnsi="Trebuchet MS" w:cs="Times New Roman"/>
          <w:b/>
          <w:bCs/>
          <w:noProof/>
          <w:color w:val="333333"/>
          <w:sz w:val="15"/>
          <w:szCs w:val="15"/>
          <w:bdr w:val="single" w:sz="4" w:space="0" w:color="003366" w:frame="1"/>
        </w:rPr>
        <w:drawing>
          <wp:inline distT="0" distB="0" distL="0" distR="0">
            <wp:extent cx="174625" cy="174625"/>
            <wp:effectExtent l="19050" t="0" r="0" b="0"/>
            <wp:docPr id="1" name="Immagine 1" descr="https://www.giustizia.it/resources/static/img/usc_nam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iustizia.it/resources/static/img/usc_nam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b/>
          <w:bCs/>
          <w:noProof/>
          <w:color w:val="333333"/>
          <w:sz w:val="15"/>
          <w:szCs w:val="15"/>
          <w:bdr w:val="single" w:sz="4" w:space="0" w:color="003366" w:frame="1"/>
        </w:rPr>
        <w:fldChar w:fldCharType="end"/>
      </w:r>
    </w:p>
    <w:p w:rsidR="006815E4" w:rsidRPr="006815E4" w:rsidRDefault="00FC0E08" w:rsidP="006815E4">
      <w:pPr>
        <w:numPr>
          <w:ilvl w:val="0"/>
          <w:numId w:val="1"/>
        </w:numPr>
        <w:shd w:val="clear" w:color="auto" w:fill="FFFFFF"/>
        <w:spacing w:after="0" w:line="240" w:lineRule="auto"/>
        <w:ind w:left="0" w:right="120"/>
        <w:textAlignment w:val="baseline"/>
        <w:rPr>
          <w:rFonts w:ascii="Trebuchet MS" w:eastAsia="Times New Roman" w:hAnsi="Trebuchet MS" w:cs="Times New Roman"/>
          <w:color w:val="333333"/>
          <w:sz w:val="14"/>
          <w:szCs w:val="14"/>
        </w:rPr>
      </w:pPr>
      <w:hyperlink r:id="rId8" w:history="1">
        <w:r w:rsidR="006815E4" w:rsidRPr="006815E4">
          <w:rPr>
            <w:rFonts w:ascii="Trebuchet MS" w:eastAsia="Times New Roman" w:hAnsi="Trebuchet MS" w:cs="Times New Roman"/>
            <w:b/>
            <w:bCs/>
            <w:color w:val="333333"/>
            <w:sz w:val="15"/>
            <w:u w:val="single"/>
          </w:rPr>
          <w:t>Dove</w:t>
        </w:r>
        <w:r w:rsidR="006815E4">
          <w:rPr>
            <w:rFonts w:ascii="Trebuchet MS" w:eastAsia="Times New Roman" w:hAnsi="Trebuchet MS" w:cs="Times New Roman"/>
            <w:b/>
            <w:bCs/>
            <w:noProof/>
            <w:color w:val="333333"/>
            <w:sz w:val="15"/>
            <w:szCs w:val="15"/>
            <w:bdr w:val="single" w:sz="4" w:space="0" w:color="003366" w:frame="1"/>
          </w:rPr>
          <w:drawing>
            <wp:inline distT="0" distB="0" distL="0" distR="0">
              <wp:extent cx="174625" cy="174625"/>
              <wp:effectExtent l="19050" t="0" r="0" b="0"/>
              <wp:docPr id="2" name="Immagine 2" descr="Dove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ove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4625" cy="174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6815E4" w:rsidRPr="006815E4" w:rsidRDefault="00FC0E08" w:rsidP="006815E4">
      <w:pPr>
        <w:numPr>
          <w:ilvl w:val="0"/>
          <w:numId w:val="1"/>
        </w:numPr>
        <w:shd w:val="clear" w:color="auto" w:fill="FFFFFF"/>
        <w:spacing w:after="0" w:line="240" w:lineRule="auto"/>
        <w:ind w:left="0" w:right="120"/>
        <w:textAlignment w:val="baseline"/>
        <w:rPr>
          <w:rFonts w:ascii="Trebuchet MS" w:eastAsia="Times New Roman" w:hAnsi="Trebuchet MS" w:cs="Times New Roman"/>
          <w:color w:val="333333"/>
          <w:sz w:val="14"/>
          <w:szCs w:val="14"/>
        </w:rPr>
      </w:pPr>
      <w:hyperlink r:id="rId10" w:history="1">
        <w:proofErr w:type="spellStart"/>
        <w:r w:rsidR="006815E4" w:rsidRPr="006815E4">
          <w:rPr>
            <w:rFonts w:ascii="Trebuchet MS" w:eastAsia="Times New Roman" w:hAnsi="Trebuchet MS" w:cs="Times New Roman"/>
            <w:b/>
            <w:bCs/>
            <w:color w:val="333333"/>
            <w:sz w:val="15"/>
            <w:u w:val="single"/>
          </w:rPr>
          <w:t>Faq</w:t>
        </w:r>
        <w:proofErr w:type="spellEnd"/>
        <w:r w:rsidR="006815E4">
          <w:rPr>
            <w:rFonts w:ascii="Trebuchet MS" w:eastAsia="Times New Roman" w:hAnsi="Trebuchet MS" w:cs="Times New Roman"/>
            <w:b/>
            <w:bCs/>
            <w:noProof/>
            <w:color w:val="333333"/>
            <w:sz w:val="15"/>
            <w:szCs w:val="15"/>
            <w:bdr w:val="single" w:sz="4" w:space="0" w:color="003366" w:frame="1"/>
          </w:rPr>
          <w:drawing>
            <wp:inline distT="0" distB="0" distL="0" distR="0">
              <wp:extent cx="174625" cy="174625"/>
              <wp:effectExtent l="19050" t="0" r="0" b="0"/>
              <wp:docPr id="3" name="Immagine 3" descr="Faq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Faq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4625" cy="174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6815E4" w:rsidRPr="006815E4" w:rsidRDefault="00FC0E08" w:rsidP="006815E4">
      <w:pPr>
        <w:numPr>
          <w:ilvl w:val="0"/>
          <w:numId w:val="1"/>
        </w:numPr>
        <w:shd w:val="clear" w:color="auto" w:fill="FFFFFF"/>
        <w:spacing w:after="0" w:line="240" w:lineRule="auto"/>
        <w:ind w:left="0" w:right="120"/>
        <w:textAlignment w:val="baseline"/>
        <w:rPr>
          <w:rFonts w:ascii="Trebuchet MS" w:eastAsia="Times New Roman" w:hAnsi="Trebuchet MS" w:cs="Times New Roman"/>
          <w:color w:val="333333"/>
          <w:sz w:val="14"/>
          <w:szCs w:val="14"/>
        </w:rPr>
      </w:pPr>
      <w:hyperlink r:id="rId12" w:history="1">
        <w:r w:rsidR="006815E4" w:rsidRPr="006815E4">
          <w:rPr>
            <w:rFonts w:ascii="Trebuchet MS" w:eastAsia="Times New Roman" w:hAnsi="Trebuchet MS" w:cs="Times New Roman"/>
            <w:b/>
            <w:bCs/>
            <w:color w:val="333333"/>
            <w:sz w:val="15"/>
            <w:u w:val="single"/>
          </w:rPr>
          <w:t>Moduli</w:t>
        </w:r>
        <w:r w:rsidR="006815E4">
          <w:rPr>
            <w:rFonts w:ascii="Trebuchet MS" w:eastAsia="Times New Roman" w:hAnsi="Trebuchet MS" w:cs="Times New Roman"/>
            <w:b/>
            <w:bCs/>
            <w:noProof/>
            <w:color w:val="333333"/>
            <w:sz w:val="15"/>
            <w:szCs w:val="15"/>
            <w:bdr w:val="single" w:sz="4" w:space="0" w:color="003366" w:frame="1"/>
          </w:rPr>
          <w:drawing>
            <wp:inline distT="0" distB="0" distL="0" distR="0">
              <wp:extent cx="174625" cy="174625"/>
              <wp:effectExtent l="19050" t="0" r="0" b="0"/>
              <wp:docPr id="4" name="Immagine 4" descr="Moduli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Moduli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4625" cy="174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6815E4" w:rsidRPr="006815E4" w:rsidRDefault="006815E4" w:rsidP="006815E4">
      <w:pPr>
        <w:numPr>
          <w:ilvl w:val="0"/>
          <w:numId w:val="2"/>
        </w:numPr>
        <w:spacing w:after="120" w:line="240" w:lineRule="auto"/>
        <w:ind w:left="360"/>
        <w:textAlignment w:val="baseline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6815E4">
        <w:rPr>
          <w:rFonts w:ascii="Trebuchet MS" w:eastAsia="Times New Roman" w:hAnsi="Trebuchet MS" w:cs="Times New Roman"/>
          <w:b/>
          <w:bCs/>
          <w:color w:val="333333"/>
          <w:sz w:val="18"/>
        </w:rPr>
        <w:t>Dal 6 aprile 2014 chi assume nuovi dipendenti per lo svolgimento di attività a contatto con i minori dovrà richiedere il certificato del casellario ai sensi dell’art. 25 bis del DPR 313/2002. L'obbligo c'è anche nei confronti di chi è già stato assunto?</w:t>
      </w:r>
    </w:p>
    <w:p w:rsidR="006815E4" w:rsidRPr="006815E4" w:rsidRDefault="006815E4" w:rsidP="006815E4">
      <w:pPr>
        <w:spacing w:after="120" w:line="240" w:lineRule="auto"/>
        <w:ind w:left="360"/>
        <w:textAlignment w:val="baseline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6815E4">
        <w:rPr>
          <w:rFonts w:ascii="Trebuchet MS" w:eastAsia="Times New Roman" w:hAnsi="Trebuchet MS" w:cs="Times New Roman"/>
          <w:color w:val="333333"/>
          <w:sz w:val="18"/>
          <w:szCs w:val="18"/>
        </w:rPr>
        <w:t>No. L’obbligo per il datore di lavoro sorge all’atto dell’assunzione e quando, scaduto il termine di durata previsto, il datore di lavoro stipuli altro e nuovo contratto con lo stesso lavoratore.</w:t>
      </w:r>
    </w:p>
    <w:p w:rsidR="006815E4" w:rsidRPr="006815E4" w:rsidRDefault="006815E4" w:rsidP="006815E4">
      <w:pPr>
        <w:numPr>
          <w:ilvl w:val="0"/>
          <w:numId w:val="2"/>
        </w:numPr>
        <w:spacing w:after="120" w:line="240" w:lineRule="auto"/>
        <w:ind w:left="360"/>
        <w:textAlignment w:val="baseline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6815E4">
        <w:rPr>
          <w:rFonts w:ascii="Trebuchet MS" w:eastAsia="Times New Roman" w:hAnsi="Trebuchet MS" w:cs="Times New Roman"/>
          <w:b/>
          <w:bCs/>
          <w:color w:val="333333"/>
          <w:sz w:val="18"/>
        </w:rPr>
        <w:t>In quali casi il datore di lavoro ha l'obbligo di richiedere il certificato ai sensi dell'art. 25 bis del DPR 313/2002?</w:t>
      </w:r>
    </w:p>
    <w:p w:rsidR="006815E4" w:rsidRPr="006815E4" w:rsidRDefault="006815E4" w:rsidP="006815E4">
      <w:pPr>
        <w:spacing w:after="120" w:line="240" w:lineRule="auto"/>
        <w:ind w:left="360"/>
        <w:textAlignment w:val="baseline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6815E4">
        <w:rPr>
          <w:rFonts w:ascii="Trebuchet MS" w:eastAsia="Times New Roman" w:hAnsi="Trebuchet MS" w:cs="Times New Roman"/>
          <w:color w:val="333333"/>
          <w:sz w:val="18"/>
          <w:szCs w:val="18"/>
        </w:rPr>
        <w:t>In tutti i casi in cui si instaura con la persona un rapporto contrattuale con prestazioni corrispettive, per attività che comportino un contatto diretto e regolare con i minori. L’obbligo non sorge, invece, per le forme di collaborazione che non si strutturino all’interno di un definito rapporto di lavoro.</w:t>
      </w:r>
    </w:p>
    <w:p w:rsidR="006815E4" w:rsidRPr="006815E4" w:rsidRDefault="006815E4" w:rsidP="006815E4">
      <w:pPr>
        <w:numPr>
          <w:ilvl w:val="0"/>
          <w:numId w:val="2"/>
        </w:numPr>
        <w:spacing w:after="120" w:line="240" w:lineRule="auto"/>
        <w:ind w:left="360"/>
        <w:textAlignment w:val="baseline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6815E4">
        <w:rPr>
          <w:rFonts w:ascii="Trebuchet MS" w:eastAsia="Times New Roman" w:hAnsi="Trebuchet MS" w:cs="Times New Roman"/>
          <w:b/>
          <w:bCs/>
          <w:color w:val="333333"/>
          <w:sz w:val="18"/>
        </w:rPr>
        <w:t>I certificati valgono 6 mesi. Il datore di lavoro dovrà quindi richiedere il certificato ai sensi dell’art. 25 bis del DPR 313/2002 per i suoi dipendenti ogni 6 mesi?</w:t>
      </w:r>
    </w:p>
    <w:p w:rsidR="006815E4" w:rsidRPr="006815E4" w:rsidRDefault="006815E4" w:rsidP="006815E4">
      <w:pPr>
        <w:spacing w:after="120" w:line="240" w:lineRule="auto"/>
        <w:ind w:left="360"/>
        <w:textAlignment w:val="baseline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6815E4">
        <w:rPr>
          <w:rFonts w:ascii="Trebuchet MS" w:eastAsia="Times New Roman" w:hAnsi="Trebuchet MS" w:cs="Times New Roman"/>
          <w:color w:val="333333"/>
          <w:sz w:val="18"/>
          <w:szCs w:val="18"/>
        </w:rPr>
        <w:t>No. Il certificato va richiesto solo al momento dell'assunzione.</w:t>
      </w:r>
    </w:p>
    <w:p w:rsidR="006815E4" w:rsidRPr="006815E4" w:rsidRDefault="006815E4" w:rsidP="006815E4">
      <w:pPr>
        <w:numPr>
          <w:ilvl w:val="0"/>
          <w:numId w:val="2"/>
        </w:numPr>
        <w:spacing w:after="120" w:line="240" w:lineRule="auto"/>
        <w:ind w:left="360"/>
        <w:textAlignment w:val="baseline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6815E4">
        <w:rPr>
          <w:rFonts w:ascii="Trebuchet MS" w:eastAsia="Times New Roman" w:hAnsi="Trebuchet MS" w:cs="Times New Roman"/>
          <w:b/>
          <w:bCs/>
          <w:color w:val="333333"/>
          <w:sz w:val="18"/>
        </w:rPr>
        <w:t>In attesa del certificato richiesto dal datore di lavoro si può procedere alla stipula del contratto?</w:t>
      </w:r>
    </w:p>
    <w:p w:rsidR="006815E4" w:rsidRPr="006815E4" w:rsidRDefault="006815E4" w:rsidP="006815E4">
      <w:pPr>
        <w:spacing w:after="120" w:line="240" w:lineRule="auto"/>
        <w:ind w:left="360"/>
        <w:textAlignment w:val="baseline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6815E4">
        <w:rPr>
          <w:rFonts w:ascii="Trebuchet MS" w:eastAsia="Times New Roman" w:hAnsi="Trebuchet MS" w:cs="Times New Roman"/>
          <w:color w:val="333333"/>
          <w:sz w:val="18"/>
          <w:szCs w:val="18"/>
        </w:rPr>
        <w:t>Si. In attesa dell'acquisizione del certificato, se il datore di lavoro è pubblico può acquisire dal lavoratore una dichiarazione sostitutiva di certificazione; se il datore è privato, una dichiarazione sostitutiva di atto di notorietà.</w:t>
      </w:r>
    </w:p>
    <w:p w:rsidR="006815E4" w:rsidRPr="006815E4" w:rsidRDefault="006815E4" w:rsidP="006815E4">
      <w:pPr>
        <w:numPr>
          <w:ilvl w:val="0"/>
          <w:numId w:val="2"/>
        </w:numPr>
        <w:spacing w:after="120" w:line="240" w:lineRule="auto"/>
        <w:ind w:left="360"/>
        <w:textAlignment w:val="baseline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6815E4">
        <w:rPr>
          <w:rFonts w:ascii="Trebuchet MS" w:eastAsia="Times New Roman" w:hAnsi="Trebuchet MS" w:cs="Times New Roman"/>
          <w:b/>
          <w:bCs/>
          <w:color w:val="333333"/>
          <w:sz w:val="18"/>
        </w:rPr>
        <w:t>Le esenzioni dal bollo sono soltanto quelle indicate nel D.P.R. 642/72, tabella allegato B?</w:t>
      </w:r>
    </w:p>
    <w:p w:rsidR="006815E4" w:rsidRPr="006815E4" w:rsidRDefault="006815E4" w:rsidP="006815E4">
      <w:pPr>
        <w:spacing w:after="120" w:line="240" w:lineRule="auto"/>
        <w:ind w:left="360"/>
        <w:textAlignment w:val="baseline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6815E4">
        <w:rPr>
          <w:rFonts w:ascii="Trebuchet MS" w:eastAsia="Times New Roman" w:hAnsi="Trebuchet MS" w:cs="Times New Roman"/>
          <w:color w:val="333333"/>
          <w:sz w:val="18"/>
          <w:szCs w:val="18"/>
        </w:rPr>
        <w:t>Le esenzioni indicate nel DPR 642/72 sono quelle principali. Altri casi di esenzione potrebbero però essere presenti in normative specifiche.</w:t>
      </w:r>
    </w:p>
    <w:p w:rsidR="006815E4" w:rsidRPr="006815E4" w:rsidRDefault="006815E4" w:rsidP="006815E4">
      <w:pPr>
        <w:numPr>
          <w:ilvl w:val="0"/>
          <w:numId w:val="2"/>
        </w:numPr>
        <w:spacing w:after="120" w:line="240" w:lineRule="auto"/>
        <w:ind w:left="360"/>
        <w:textAlignment w:val="baseline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6815E4">
        <w:rPr>
          <w:rFonts w:ascii="Trebuchet MS" w:eastAsia="Times New Roman" w:hAnsi="Trebuchet MS" w:cs="Times New Roman"/>
          <w:b/>
          <w:bCs/>
          <w:color w:val="333333"/>
          <w:sz w:val="18"/>
        </w:rPr>
        <w:t xml:space="preserve">Con riferimento alle prescrizioni del </w:t>
      </w:r>
      <w:proofErr w:type="spellStart"/>
      <w:r w:rsidRPr="006815E4">
        <w:rPr>
          <w:rFonts w:ascii="Trebuchet MS" w:eastAsia="Times New Roman" w:hAnsi="Trebuchet MS" w:cs="Times New Roman"/>
          <w:b/>
          <w:bCs/>
          <w:color w:val="333333"/>
          <w:sz w:val="18"/>
        </w:rPr>
        <w:t>D.Lgs.</w:t>
      </w:r>
      <w:proofErr w:type="spellEnd"/>
      <w:r w:rsidRPr="006815E4">
        <w:rPr>
          <w:rFonts w:ascii="Trebuchet MS" w:eastAsia="Times New Roman" w:hAnsi="Trebuchet MS" w:cs="Times New Roman"/>
          <w:b/>
          <w:bCs/>
          <w:color w:val="333333"/>
          <w:sz w:val="18"/>
        </w:rPr>
        <w:t xml:space="preserve"> 39/2014, che si intende per “ attività professionali o attività volontarie organizzate che comportino contatti diretti e regolari con minori”?</w:t>
      </w:r>
    </w:p>
    <w:p w:rsidR="006815E4" w:rsidRPr="006815E4" w:rsidRDefault="006815E4" w:rsidP="006815E4">
      <w:pPr>
        <w:spacing w:after="120" w:line="240" w:lineRule="auto"/>
        <w:ind w:left="360"/>
        <w:textAlignment w:val="baseline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6815E4">
        <w:rPr>
          <w:rFonts w:ascii="Trebuchet MS" w:eastAsia="Times New Roman" w:hAnsi="Trebuchet MS" w:cs="Times New Roman"/>
          <w:color w:val="333333"/>
          <w:sz w:val="18"/>
          <w:szCs w:val="18"/>
        </w:rPr>
        <w:t>Per attività professionali o attività volontarie organizzate si intende tutte le professioni o i lavori (ad es. quelle di insegnante, bidello, pediatra, allenatore, educatore) per i quali l’oggetto della prestazione comporta un contatto diretto e regolare con i minori a fronte di uno specifico rapporto di lavoro.</w:t>
      </w:r>
    </w:p>
    <w:p w:rsidR="006815E4" w:rsidRPr="006815E4" w:rsidRDefault="006815E4" w:rsidP="006815E4">
      <w:pPr>
        <w:numPr>
          <w:ilvl w:val="0"/>
          <w:numId w:val="2"/>
        </w:numPr>
        <w:spacing w:after="120" w:line="240" w:lineRule="auto"/>
        <w:ind w:left="360"/>
        <w:textAlignment w:val="baseline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6815E4">
        <w:rPr>
          <w:rFonts w:ascii="Trebuchet MS" w:eastAsia="Times New Roman" w:hAnsi="Trebuchet MS" w:cs="Times New Roman"/>
          <w:b/>
          <w:bCs/>
          <w:color w:val="333333"/>
          <w:sz w:val="18"/>
        </w:rPr>
        <w:t>Attività professionali quali esempio quella di medico odontoiatra o medico pediatra che comporta attività verso i minori è assoggettata alle prescrizioni del DL 39/2014 con riferimento ai propri lavoratori dipendenti?</w:t>
      </w:r>
    </w:p>
    <w:p w:rsidR="006815E4" w:rsidRPr="006815E4" w:rsidRDefault="006815E4" w:rsidP="006815E4">
      <w:pPr>
        <w:spacing w:after="120" w:line="240" w:lineRule="auto"/>
        <w:ind w:left="360"/>
        <w:textAlignment w:val="baseline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6815E4">
        <w:rPr>
          <w:rFonts w:ascii="Trebuchet MS" w:eastAsia="Times New Roman" w:hAnsi="Trebuchet MS" w:cs="Times New Roman"/>
          <w:color w:val="333333"/>
          <w:sz w:val="18"/>
          <w:szCs w:val="18"/>
        </w:rPr>
        <w:t>Si.</w:t>
      </w:r>
    </w:p>
    <w:p w:rsidR="006815E4" w:rsidRPr="006815E4" w:rsidRDefault="006815E4" w:rsidP="006815E4">
      <w:pPr>
        <w:numPr>
          <w:ilvl w:val="0"/>
          <w:numId w:val="2"/>
        </w:numPr>
        <w:spacing w:after="120" w:line="240" w:lineRule="auto"/>
        <w:ind w:left="360"/>
        <w:textAlignment w:val="baseline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6815E4">
        <w:rPr>
          <w:rFonts w:ascii="Trebuchet MS" w:eastAsia="Times New Roman" w:hAnsi="Trebuchet MS" w:cs="Times New Roman"/>
          <w:b/>
          <w:bCs/>
          <w:color w:val="333333"/>
          <w:sz w:val="18"/>
        </w:rPr>
        <w:t>Sono la vice-presidente di una Associazione Culturale che organizza, tra le altre cose, corsi di scuola di musica primaria (quindi rivolti principalmente a minorenni). Per l'organizzazione di questi corsi ci avvaliamo della collaborazione di professionisti che rilasciano regolare fattura come titolari di partita iva. Ci dobbiamo ritenere datori di lavoro e quindi richiedere per questi professionisti il certificato penale del casellario giudiziale ai sensi dell’art. 25 bis del DPR 313/2002?</w:t>
      </w:r>
    </w:p>
    <w:p w:rsidR="006815E4" w:rsidRPr="006815E4" w:rsidRDefault="006815E4" w:rsidP="006815E4">
      <w:pPr>
        <w:spacing w:after="120" w:line="240" w:lineRule="auto"/>
        <w:ind w:left="360"/>
        <w:textAlignment w:val="baseline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6815E4">
        <w:rPr>
          <w:rFonts w:ascii="Trebuchet MS" w:eastAsia="Times New Roman" w:hAnsi="Trebuchet MS" w:cs="Times New Roman"/>
          <w:color w:val="333333"/>
          <w:sz w:val="18"/>
          <w:szCs w:val="18"/>
        </w:rPr>
        <w:t>Si, qualora l'attività svolta dal professionista sia oggetto di un contratto, comunque qualificato, che faccia sorgere un rapporto di lavoro con prestazioni corrispettive.</w:t>
      </w:r>
    </w:p>
    <w:p w:rsidR="00BA432C" w:rsidRDefault="00BA432C"/>
    <w:sectPr w:rsidR="00BA432C" w:rsidSect="00BA43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F0FCB"/>
    <w:multiLevelType w:val="multilevel"/>
    <w:tmpl w:val="45F0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8456CC"/>
    <w:multiLevelType w:val="multilevel"/>
    <w:tmpl w:val="5F80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5E4"/>
    <w:rsid w:val="006815E4"/>
    <w:rsid w:val="00BA432C"/>
    <w:rsid w:val="00F57030"/>
    <w:rsid w:val="00FC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815E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8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815E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815E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8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815E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0187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3366"/>
            <w:bottom w:val="single" w:sz="4" w:space="6" w:color="003366"/>
            <w:right w:val="single" w:sz="4" w:space="0" w:color="003366"/>
          </w:divBdr>
          <w:divsChild>
            <w:div w:id="17883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ustizia.it/giustizia/it/mg_3_3_7.wp?tab=w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giustizia.it/giustizia/it/mg_3_3_7.wp?tab=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ustizia.it/giustizia/it/mg_3_3_7.wp?tab=d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iustizia.it/giustizia/it/mg_3_3_7.wp?tab=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2883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degli Industriali di Napoli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LScorza</dc:creator>
  <cp:lastModifiedBy>Santoro Virginia</cp:lastModifiedBy>
  <cp:revision>2</cp:revision>
  <dcterms:created xsi:type="dcterms:W3CDTF">2014-04-16T10:17:00Z</dcterms:created>
  <dcterms:modified xsi:type="dcterms:W3CDTF">2014-04-16T10:17:00Z</dcterms:modified>
</cp:coreProperties>
</file>