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CA3">
        <w:rPr>
          <w:rFonts w:ascii="Times New Roman" w:hAnsi="Times New Roman" w:cs="Times New Roman"/>
          <w:b/>
          <w:bCs/>
          <w:sz w:val="24"/>
          <w:szCs w:val="24"/>
        </w:rPr>
        <w:t>LA FILIERA AGROALIMENTARE NEL MEZZOGIORNO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7CA3">
        <w:rPr>
          <w:rFonts w:ascii="Times New Roman" w:hAnsi="Times New Roman" w:cs="Times New Roman"/>
          <w:b/>
          <w:bCs/>
          <w:sz w:val="24"/>
          <w:szCs w:val="24"/>
        </w:rPr>
        <w:t>UNO SVILUPPO TRA INNOVAZIONE E INTERNAZIONALIZZAZIONE</w:t>
      </w:r>
    </w:p>
    <w:p w:rsidR="00997CA3" w:rsidRDefault="00997CA3" w:rsidP="00997CA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97CA3" w:rsidRPr="00997CA3" w:rsidRDefault="00997CA3" w:rsidP="00997CA3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97CA3" w:rsidRDefault="00997CA3" w:rsidP="00997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97CA3">
        <w:rPr>
          <w:rFonts w:ascii="Times New Roman" w:hAnsi="Times New Roman" w:cs="Times New Roman"/>
          <w:b/>
          <w:bCs/>
          <w:sz w:val="24"/>
          <w:szCs w:val="24"/>
          <w:u w:val="single"/>
        </w:rPr>
        <w:t>PRINCIPALI RISULTATI DELLA RICERCA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 xml:space="preserve">Il valore economico della </w:t>
      </w:r>
      <w:proofErr w:type="spellStart"/>
      <w:r w:rsidRPr="00997CA3">
        <w:rPr>
          <w:rFonts w:ascii="Times New Roman" w:hAnsi="Times New Roman" w:cs="Times New Roman"/>
          <w:sz w:val="24"/>
          <w:szCs w:val="24"/>
        </w:rPr>
        <w:t>supply</w:t>
      </w:r>
      <w:proofErr w:type="spellEnd"/>
      <w:r w:rsidRPr="00997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CA3">
        <w:rPr>
          <w:rFonts w:ascii="Times New Roman" w:hAnsi="Times New Roman" w:cs="Times New Roman"/>
          <w:sz w:val="24"/>
          <w:szCs w:val="24"/>
        </w:rPr>
        <w:t>chain</w:t>
      </w:r>
      <w:proofErr w:type="spellEnd"/>
      <w:r w:rsidRPr="00997CA3">
        <w:rPr>
          <w:rFonts w:ascii="Times New Roman" w:hAnsi="Times New Roman" w:cs="Times New Roman"/>
          <w:sz w:val="24"/>
          <w:szCs w:val="24"/>
        </w:rPr>
        <w:t xml:space="preserve"> alimentare nell’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 xml:space="preserve">UE27 </w:t>
      </w:r>
      <w:r w:rsidRPr="00997CA3">
        <w:rPr>
          <w:rFonts w:ascii="Times New Roman" w:hAnsi="Times New Roman" w:cs="Times New Roman"/>
          <w:sz w:val="24"/>
          <w:szCs w:val="24"/>
        </w:rPr>
        <w:t>è rilevante, si stima che sono</w:t>
      </w:r>
      <w:r>
        <w:rPr>
          <w:rFonts w:ascii="Times New Roman" w:hAnsi="Times New Roman" w:cs="Times New Roman"/>
          <w:sz w:val="24"/>
          <w:szCs w:val="24"/>
        </w:rPr>
        <w:t xml:space="preserve"> presenti </w:t>
      </w:r>
      <w:r w:rsidRPr="00997CA3">
        <w:rPr>
          <w:rFonts w:ascii="Times New Roman" w:hAnsi="Times New Roman" w:cs="Times New Roman"/>
          <w:sz w:val="24"/>
          <w:szCs w:val="24"/>
        </w:rPr>
        <w:t>oltre 30 milioni di occupati che hanno lavorato</w:t>
      </w:r>
      <w:r>
        <w:rPr>
          <w:rFonts w:ascii="Times New Roman" w:hAnsi="Times New Roman" w:cs="Times New Roman"/>
          <w:sz w:val="24"/>
          <w:szCs w:val="24"/>
        </w:rPr>
        <w:t xml:space="preserve"> in quasi 17 milioni di imprese  realizzando quasi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800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miliardi di euro di valore aggiunto</w:t>
      </w:r>
      <w:r w:rsidRPr="00997CA3">
        <w:rPr>
          <w:rFonts w:ascii="Times New Roman" w:hAnsi="Times New Roman" w:cs="Times New Roman"/>
          <w:sz w:val="24"/>
          <w:szCs w:val="24"/>
        </w:rPr>
        <w:t>.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b/>
          <w:bCs/>
          <w:sz w:val="24"/>
          <w:szCs w:val="24"/>
        </w:rPr>
        <w:t xml:space="preserve">In Italia </w:t>
      </w:r>
      <w:r w:rsidRPr="00997CA3">
        <w:rPr>
          <w:rFonts w:ascii="Times New Roman" w:hAnsi="Times New Roman" w:cs="Times New Roman"/>
          <w:sz w:val="24"/>
          <w:szCs w:val="24"/>
        </w:rPr>
        <w:t xml:space="preserve">il settore agroalimentare si presenta come un </w:t>
      </w:r>
      <w:r>
        <w:rPr>
          <w:rFonts w:ascii="Times New Roman" w:hAnsi="Times New Roman" w:cs="Times New Roman"/>
          <w:sz w:val="24"/>
          <w:szCs w:val="24"/>
        </w:rPr>
        <w:t xml:space="preserve">settore ricco di opportunità ed </w:t>
      </w:r>
      <w:r w:rsidRPr="00997CA3">
        <w:rPr>
          <w:rFonts w:ascii="Times New Roman" w:hAnsi="Times New Roman" w:cs="Times New Roman"/>
          <w:sz w:val="24"/>
          <w:szCs w:val="24"/>
        </w:rPr>
        <w:t>economicamente significativo. L’Agricoltura presenta un</w:t>
      </w:r>
      <w:r>
        <w:rPr>
          <w:rFonts w:ascii="Times New Roman" w:hAnsi="Times New Roman" w:cs="Times New Roman"/>
          <w:sz w:val="24"/>
          <w:szCs w:val="24"/>
        </w:rPr>
        <w:t xml:space="preserve"> valore aggiunto di 28,1 </w:t>
      </w:r>
      <w:proofErr w:type="spellStart"/>
      <w:r>
        <w:rPr>
          <w:rFonts w:ascii="Times New Roman" w:hAnsi="Times New Roman" w:cs="Times New Roman"/>
          <w:sz w:val="24"/>
          <w:szCs w:val="24"/>
        </w:rPr>
        <w:t>mld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euro pari al </w:t>
      </w:r>
      <w:r w:rsidRPr="00997CA3">
        <w:rPr>
          <w:rFonts w:ascii="Times New Roman" w:hAnsi="Times New Roman" w:cs="Times New Roman"/>
          <w:sz w:val="24"/>
          <w:szCs w:val="24"/>
        </w:rPr>
        <w:t>2% della ricchezza complessiva ma che interage</w:t>
      </w:r>
      <w:r>
        <w:rPr>
          <w:rFonts w:ascii="Times New Roman" w:hAnsi="Times New Roman" w:cs="Times New Roman"/>
          <w:sz w:val="24"/>
          <w:szCs w:val="24"/>
        </w:rPr>
        <w:t xml:space="preserve">ndo con tutti i settori ad essa collegati – industria </w:t>
      </w:r>
      <w:r w:rsidRPr="00997CA3">
        <w:rPr>
          <w:rFonts w:ascii="Times New Roman" w:hAnsi="Times New Roman" w:cs="Times New Roman"/>
          <w:sz w:val="24"/>
          <w:szCs w:val="24"/>
        </w:rPr>
        <w:t xml:space="preserve">alimentare, distribuzione, servizi e </w:t>
      </w:r>
      <w:r>
        <w:rPr>
          <w:rFonts w:ascii="Times New Roman" w:hAnsi="Times New Roman" w:cs="Times New Roman"/>
          <w:sz w:val="24"/>
          <w:szCs w:val="24"/>
        </w:rPr>
        <w:t xml:space="preserve">quindi l’indotto - raggiunge un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valore complessivo di 26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miliardi di euro pari al 17% del PIL</w:t>
      </w:r>
      <w:r w:rsidRPr="00997CA3">
        <w:rPr>
          <w:rFonts w:ascii="Times New Roman" w:hAnsi="Times New Roman" w:cs="Times New Roman"/>
          <w:sz w:val="24"/>
          <w:szCs w:val="24"/>
        </w:rPr>
        <w:t xml:space="preserve">,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in crescita di oltre 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10%, a partire dagli anni ’90.</w:t>
      </w:r>
    </w:p>
    <w:p w:rsid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 xml:space="preserve">Circa il 20% della filiera (53,8 </w:t>
      </w:r>
      <w:proofErr w:type="spellStart"/>
      <w:r w:rsidRPr="00997CA3">
        <w:rPr>
          <w:rFonts w:ascii="Times New Roman" w:hAnsi="Times New Roman" w:cs="Times New Roman"/>
          <w:sz w:val="24"/>
          <w:szCs w:val="24"/>
        </w:rPr>
        <w:t>mld</w:t>
      </w:r>
      <w:proofErr w:type="spellEnd"/>
      <w:r w:rsidRPr="00997CA3">
        <w:rPr>
          <w:rFonts w:ascii="Times New Roman" w:hAnsi="Times New Roman" w:cs="Times New Roman"/>
          <w:sz w:val="24"/>
          <w:szCs w:val="24"/>
        </w:rPr>
        <w:t xml:space="preserve">) è da attribuire </w:t>
      </w:r>
      <w:r>
        <w:rPr>
          <w:rFonts w:ascii="Times New Roman" w:hAnsi="Times New Roman" w:cs="Times New Roman"/>
          <w:sz w:val="24"/>
          <w:szCs w:val="24"/>
        </w:rPr>
        <w:t xml:space="preserve">alla produzione agroindustriale </w:t>
      </w:r>
      <w:r w:rsidRPr="00997CA3">
        <w:rPr>
          <w:rFonts w:ascii="Times New Roman" w:hAnsi="Times New Roman" w:cs="Times New Roman"/>
          <w:sz w:val="24"/>
          <w:szCs w:val="24"/>
        </w:rPr>
        <w:t xml:space="preserve">(agricoltura e industria alimentare) ed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una fetta consistente è rappresentata 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Mezzogiorno (circa il 30%</w:t>
      </w:r>
      <w:r w:rsidRPr="00997CA3">
        <w:rPr>
          <w:rFonts w:ascii="Times New Roman" w:hAnsi="Times New Roman" w:cs="Times New Roman"/>
          <w:sz w:val="24"/>
          <w:szCs w:val="24"/>
        </w:rPr>
        <w:t>). Le altre principali componen</w:t>
      </w:r>
      <w:r>
        <w:rPr>
          <w:rFonts w:ascii="Times New Roman" w:hAnsi="Times New Roman" w:cs="Times New Roman"/>
          <w:sz w:val="24"/>
          <w:szCs w:val="24"/>
        </w:rPr>
        <w:t xml:space="preserve">ti, sono rappresentate da circa 109 miliardi di valore della </w:t>
      </w:r>
      <w:r w:rsidRPr="00997CA3">
        <w:rPr>
          <w:rFonts w:ascii="Times New Roman" w:hAnsi="Times New Roman" w:cs="Times New Roman"/>
          <w:sz w:val="24"/>
          <w:szCs w:val="24"/>
        </w:rPr>
        <w:t>commercializzazione e distrib</w:t>
      </w:r>
      <w:r>
        <w:rPr>
          <w:rFonts w:ascii="Times New Roman" w:hAnsi="Times New Roman" w:cs="Times New Roman"/>
          <w:sz w:val="24"/>
          <w:szCs w:val="24"/>
        </w:rPr>
        <w:t xml:space="preserve">uzione, 43,9 miliardi di valore </w:t>
      </w:r>
      <w:r w:rsidRPr="00997CA3">
        <w:rPr>
          <w:rFonts w:ascii="Times New Roman" w:hAnsi="Times New Roman" w:cs="Times New Roman"/>
          <w:sz w:val="24"/>
          <w:szCs w:val="24"/>
        </w:rPr>
        <w:t>aggiunto dei servizi di ristorazione, circa 24,2 miliardi di consumi in</w:t>
      </w:r>
      <w:r>
        <w:rPr>
          <w:rFonts w:ascii="Times New Roman" w:hAnsi="Times New Roman" w:cs="Times New Roman"/>
          <w:sz w:val="24"/>
          <w:szCs w:val="24"/>
        </w:rPr>
        <w:t xml:space="preserve">termedi agricoli e 17,9 </w:t>
      </w:r>
      <w:r w:rsidRPr="00997CA3">
        <w:rPr>
          <w:rFonts w:ascii="Times New Roman" w:hAnsi="Times New Roman" w:cs="Times New Roman"/>
          <w:sz w:val="24"/>
          <w:szCs w:val="24"/>
        </w:rPr>
        <w:t>miliardi di investimenti agroindustriali.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>La produzione agroindustriale rappresenta un valore ricon</w:t>
      </w:r>
      <w:r>
        <w:rPr>
          <w:rFonts w:ascii="Times New Roman" w:hAnsi="Times New Roman" w:cs="Times New Roman"/>
          <w:sz w:val="24"/>
          <w:szCs w:val="24"/>
        </w:rPr>
        <w:t xml:space="preserve">osciuto nel mondo per l’elevata qualità </w:t>
      </w:r>
      <w:r w:rsidRPr="00997CA3">
        <w:rPr>
          <w:rFonts w:ascii="Times New Roman" w:hAnsi="Times New Roman" w:cs="Times New Roman"/>
          <w:sz w:val="24"/>
          <w:szCs w:val="24"/>
        </w:rPr>
        <w:t>della materia prima e la capacità di trasformarla i</w:t>
      </w:r>
      <w:r>
        <w:rPr>
          <w:rFonts w:ascii="Times New Roman" w:hAnsi="Times New Roman" w:cs="Times New Roman"/>
          <w:sz w:val="24"/>
          <w:szCs w:val="24"/>
        </w:rPr>
        <w:t xml:space="preserve">n prodotti di eccellenza. A tal proposito è bene </w:t>
      </w:r>
      <w:r w:rsidRPr="00997CA3">
        <w:rPr>
          <w:rFonts w:ascii="Times New Roman" w:hAnsi="Times New Roman" w:cs="Times New Roman"/>
          <w:sz w:val="24"/>
          <w:szCs w:val="24"/>
        </w:rPr>
        <w:t xml:space="preserve">ricordare che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l’Italia nel settore agricolo si posiziona al 2° posto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Europa</w:t>
      </w:r>
      <w:r>
        <w:rPr>
          <w:rFonts w:ascii="Times New Roman" w:hAnsi="Times New Roman" w:cs="Times New Roman"/>
          <w:sz w:val="24"/>
          <w:szCs w:val="24"/>
        </w:rPr>
        <w:t xml:space="preserve">, dopo la Francia </w:t>
      </w:r>
      <w:r w:rsidRPr="00997CA3">
        <w:rPr>
          <w:rFonts w:ascii="Times New Roman" w:hAnsi="Times New Roman" w:cs="Times New Roman"/>
          <w:sz w:val="24"/>
          <w:szCs w:val="24"/>
        </w:rPr>
        <w:t>(35,8 miliardi di euro), con</w:t>
      </w:r>
      <w:r>
        <w:rPr>
          <w:rFonts w:ascii="Times New Roman" w:hAnsi="Times New Roman" w:cs="Times New Roman"/>
          <w:sz w:val="24"/>
          <w:szCs w:val="24"/>
        </w:rPr>
        <w:t xml:space="preserve"> un Valore aggiunto pari al 14% </w:t>
      </w:r>
      <w:r w:rsidRPr="00997CA3">
        <w:rPr>
          <w:rFonts w:ascii="Times New Roman" w:hAnsi="Times New Roman" w:cs="Times New Roman"/>
          <w:sz w:val="24"/>
          <w:szCs w:val="24"/>
        </w:rPr>
        <w:t xml:space="preserve">dell’Ue 27 (200,1 </w:t>
      </w:r>
      <w:proofErr w:type="spellStart"/>
      <w:r w:rsidRPr="00997CA3">
        <w:rPr>
          <w:rFonts w:ascii="Times New Roman" w:hAnsi="Times New Roman" w:cs="Times New Roman"/>
          <w:sz w:val="24"/>
          <w:szCs w:val="24"/>
        </w:rPr>
        <w:t>mld</w:t>
      </w:r>
      <w:proofErr w:type="spellEnd"/>
      <w:r w:rsidRPr="00997CA3">
        <w:rPr>
          <w:rFonts w:ascii="Times New Roman" w:hAnsi="Times New Roman" w:cs="Times New Roman"/>
          <w:sz w:val="24"/>
          <w:szCs w:val="24"/>
        </w:rPr>
        <w:t xml:space="preserve"> di euro, anno 2012)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ed al quarto posto in quello alimentare</w:t>
      </w:r>
      <w:r>
        <w:rPr>
          <w:rFonts w:ascii="Times New Roman" w:hAnsi="Times New Roman" w:cs="Times New Roman"/>
          <w:sz w:val="24"/>
          <w:szCs w:val="24"/>
        </w:rPr>
        <w:t xml:space="preserve">, con </w:t>
      </w:r>
      <w:r w:rsidRPr="00997CA3">
        <w:rPr>
          <w:rFonts w:ascii="Times New Roman" w:hAnsi="Times New Roman" w:cs="Times New Roman"/>
          <w:sz w:val="24"/>
          <w:szCs w:val="24"/>
        </w:rPr>
        <w:t xml:space="preserve">una quota pari al 10,9% del Valore aggiunto europeo, dopo </w:t>
      </w:r>
      <w:r>
        <w:rPr>
          <w:rFonts w:ascii="Times New Roman" w:hAnsi="Times New Roman" w:cs="Times New Roman"/>
          <w:sz w:val="24"/>
          <w:szCs w:val="24"/>
        </w:rPr>
        <w:t xml:space="preserve">la Germania (16,8%), la Francia </w:t>
      </w:r>
      <w:r w:rsidRPr="00997CA3">
        <w:rPr>
          <w:rFonts w:ascii="Times New Roman" w:hAnsi="Times New Roman" w:cs="Times New Roman"/>
          <w:sz w:val="24"/>
          <w:szCs w:val="24"/>
        </w:rPr>
        <w:t>(15,9%) ed il Regno Unito (14,8%).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>Il settore agroalimentare, quindi, rappresenta una delle ec</w:t>
      </w:r>
      <w:r>
        <w:rPr>
          <w:rFonts w:ascii="Times New Roman" w:hAnsi="Times New Roman" w:cs="Times New Roman"/>
          <w:sz w:val="24"/>
          <w:szCs w:val="24"/>
        </w:rPr>
        <w:t xml:space="preserve">cellenze produttive del Made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997CA3">
        <w:rPr>
          <w:rFonts w:ascii="Times New Roman" w:hAnsi="Times New Roman" w:cs="Times New Roman"/>
          <w:sz w:val="24"/>
          <w:szCs w:val="24"/>
        </w:rPr>
        <w:t>costituisce, insieme alla moda, l’emblema dell’</w:t>
      </w:r>
      <w:proofErr w:type="spellStart"/>
      <w:r w:rsidRPr="00997CA3">
        <w:rPr>
          <w:rFonts w:ascii="Times New Roman" w:hAnsi="Times New Roman" w:cs="Times New Roman"/>
          <w:sz w:val="24"/>
          <w:szCs w:val="24"/>
        </w:rPr>
        <w:t>Italia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way of living. Rilevante è il </w:t>
      </w:r>
      <w:r w:rsidRPr="00997CA3">
        <w:rPr>
          <w:rFonts w:ascii="Times New Roman" w:hAnsi="Times New Roman" w:cs="Times New Roman"/>
          <w:sz w:val="24"/>
          <w:szCs w:val="24"/>
        </w:rPr>
        <w:t xml:space="preserve">valore del nostro brand all’estero: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i prodotti alimentari di qualità sono il vero punto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forza che consente all’Italia di occupare il primo posto nella speciale classifica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Country Brand Index 2012-2013</w:t>
      </w:r>
      <w:r w:rsidRPr="00997CA3">
        <w:rPr>
          <w:rFonts w:ascii="Times New Roman" w:hAnsi="Times New Roman" w:cs="Times New Roman"/>
          <w:sz w:val="24"/>
          <w:szCs w:val="24"/>
        </w:rPr>
        <w:t>, insieme al patrimonio storico artistico e culturale.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>Dal punto di vista dinamico il settore ha mostrato nel tempo un</w:t>
      </w:r>
      <w:r>
        <w:rPr>
          <w:rFonts w:ascii="Times New Roman" w:hAnsi="Times New Roman" w:cs="Times New Roman"/>
          <w:sz w:val="24"/>
          <w:szCs w:val="24"/>
        </w:rPr>
        <w:t xml:space="preserve"> sentiero di crescita piuttosto </w:t>
      </w:r>
      <w:r w:rsidRPr="00997CA3">
        <w:rPr>
          <w:rFonts w:ascii="Times New Roman" w:hAnsi="Times New Roman" w:cs="Times New Roman"/>
          <w:sz w:val="24"/>
          <w:szCs w:val="24"/>
        </w:rPr>
        <w:t>stabile rispetto ad altri settori ed ha evidenziato una no</w:t>
      </w:r>
      <w:r>
        <w:rPr>
          <w:rFonts w:ascii="Times New Roman" w:hAnsi="Times New Roman" w:cs="Times New Roman"/>
          <w:sz w:val="24"/>
          <w:szCs w:val="24"/>
        </w:rPr>
        <w:t xml:space="preserve">tevole capacità di tenuta anche </w:t>
      </w:r>
      <w:r w:rsidRPr="00997CA3">
        <w:rPr>
          <w:rFonts w:ascii="Times New Roman" w:hAnsi="Times New Roman" w:cs="Times New Roman"/>
          <w:sz w:val="24"/>
          <w:szCs w:val="24"/>
        </w:rPr>
        <w:t>durante i periodi di congiuntura economica negativa, sia pe</w:t>
      </w:r>
      <w:r>
        <w:rPr>
          <w:rFonts w:ascii="Times New Roman" w:hAnsi="Times New Roman" w:cs="Times New Roman"/>
          <w:sz w:val="24"/>
          <w:szCs w:val="24"/>
        </w:rPr>
        <w:t xml:space="preserve">r quanto riguarda la produzione </w:t>
      </w:r>
      <w:r w:rsidRPr="00997CA3">
        <w:rPr>
          <w:rFonts w:ascii="Times New Roman" w:hAnsi="Times New Roman" w:cs="Times New Roman"/>
          <w:sz w:val="24"/>
          <w:szCs w:val="24"/>
        </w:rPr>
        <w:t>che per quanto riguarda i livelli occupazionali.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>Le migliori performances del settore, tuttavia, non devo</w:t>
      </w:r>
      <w:r>
        <w:rPr>
          <w:rFonts w:ascii="Times New Roman" w:hAnsi="Times New Roman" w:cs="Times New Roman"/>
          <w:sz w:val="24"/>
          <w:szCs w:val="24"/>
        </w:rPr>
        <w:t xml:space="preserve">no far passare in secondo piano </w:t>
      </w:r>
      <w:r w:rsidRPr="00997CA3">
        <w:rPr>
          <w:rFonts w:ascii="Times New Roman" w:hAnsi="Times New Roman" w:cs="Times New Roman"/>
          <w:sz w:val="24"/>
          <w:szCs w:val="24"/>
        </w:rPr>
        <w:t>alcune criticità che si stanno accentuando negli ultimi a</w:t>
      </w:r>
      <w:r>
        <w:rPr>
          <w:rFonts w:ascii="Times New Roman" w:hAnsi="Times New Roman" w:cs="Times New Roman"/>
          <w:sz w:val="24"/>
          <w:szCs w:val="24"/>
        </w:rPr>
        <w:t xml:space="preserve">nni. La riduzione del potere di </w:t>
      </w:r>
      <w:r w:rsidRPr="00997CA3">
        <w:rPr>
          <w:rFonts w:ascii="Times New Roman" w:hAnsi="Times New Roman" w:cs="Times New Roman"/>
          <w:sz w:val="24"/>
          <w:szCs w:val="24"/>
        </w:rPr>
        <w:t>acquisto delle famiglie ha innescato una forte cont</w:t>
      </w:r>
      <w:r>
        <w:rPr>
          <w:rFonts w:ascii="Times New Roman" w:hAnsi="Times New Roman" w:cs="Times New Roman"/>
          <w:sz w:val="24"/>
          <w:szCs w:val="24"/>
        </w:rPr>
        <w:t xml:space="preserve">razione dei consumi alimentari, </w:t>
      </w:r>
      <w:r w:rsidRPr="00997CA3">
        <w:rPr>
          <w:rFonts w:ascii="Times New Roman" w:hAnsi="Times New Roman" w:cs="Times New Roman"/>
          <w:sz w:val="24"/>
          <w:szCs w:val="24"/>
        </w:rPr>
        <w:t>determinando un calo dell’attività produttiva che solo in</w:t>
      </w:r>
      <w:r>
        <w:rPr>
          <w:rFonts w:ascii="Times New Roman" w:hAnsi="Times New Roman" w:cs="Times New Roman"/>
          <w:sz w:val="24"/>
          <w:szCs w:val="24"/>
        </w:rPr>
        <w:t xml:space="preserve"> parte è stato compensato dalla </w:t>
      </w:r>
      <w:r w:rsidRPr="00997CA3">
        <w:rPr>
          <w:rFonts w:ascii="Times New Roman" w:hAnsi="Times New Roman" w:cs="Times New Roman"/>
          <w:sz w:val="24"/>
          <w:szCs w:val="24"/>
        </w:rPr>
        <w:t xml:space="preserve">crescita sostenuta delle esportazioni. Secondo le stime del </w:t>
      </w:r>
      <w:r>
        <w:rPr>
          <w:rFonts w:ascii="Times New Roman" w:hAnsi="Times New Roman" w:cs="Times New Roman"/>
          <w:sz w:val="24"/>
          <w:szCs w:val="24"/>
        </w:rPr>
        <w:t xml:space="preserve">centro studi di Federalimentare </w:t>
      </w:r>
      <w:r w:rsidRPr="00997CA3">
        <w:rPr>
          <w:rFonts w:ascii="Times New Roman" w:hAnsi="Times New Roman" w:cs="Times New Roman"/>
          <w:sz w:val="24"/>
          <w:szCs w:val="24"/>
        </w:rPr>
        <w:t xml:space="preserve">infatti, nel corso del 2012 la produzione agroalimentare si è </w:t>
      </w:r>
      <w:r>
        <w:rPr>
          <w:rFonts w:ascii="Times New Roman" w:hAnsi="Times New Roman" w:cs="Times New Roman"/>
          <w:sz w:val="24"/>
          <w:szCs w:val="24"/>
        </w:rPr>
        <w:t xml:space="preserve">ridotta dell’1,4% (in Ue +2%) e </w:t>
      </w:r>
      <w:r w:rsidRPr="00997CA3">
        <w:rPr>
          <w:rFonts w:ascii="Times New Roman" w:hAnsi="Times New Roman" w:cs="Times New Roman"/>
          <w:sz w:val="24"/>
          <w:szCs w:val="24"/>
        </w:rPr>
        <w:t>solo la dinamica dei prezzi ha reso possibile una crescita del f</w:t>
      </w:r>
      <w:r>
        <w:rPr>
          <w:rFonts w:ascii="Times New Roman" w:hAnsi="Times New Roman" w:cs="Times New Roman"/>
          <w:sz w:val="24"/>
          <w:szCs w:val="24"/>
        </w:rPr>
        <w:t xml:space="preserve">atturato complessivo di settore </w:t>
      </w:r>
      <w:r w:rsidRPr="00997CA3">
        <w:rPr>
          <w:rFonts w:ascii="Times New Roman" w:hAnsi="Times New Roman" w:cs="Times New Roman"/>
          <w:sz w:val="24"/>
          <w:szCs w:val="24"/>
        </w:rPr>
        <w:t>del 2,3%.</w:t>
      </w:r>
    </w:p>
    <w:p w:rsid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>Incide il calo della produttività del settore italiano (c</w:t>
      </w:r>
      <w:r>
        <w:rPr>
          <w:rFonts w:ascii="Times New Roman" w:hAnsi="Times New Roman" w:cs="Times New Roman"/>
          <w:sz w:val="24"/>
          <w:szCs w:val="24"/>
        </w:rPr>
        <w:t xml:space="preserve">irca l’1% ogni anno nell’ultimo </w:t>
      </w:r>
      <w:r w:rsidRPr="00997CA3">
        <w:rPr>
          <w:rFonts w:ascii="Times New Roman" w:hAnsi="Times New Roman" w:cs="Times New Roman"/>
          <w:sz w:val="24"/>
          <w:szCs w:val="24"/>
        </w:rPr>
        <w:t xml:space="preserve">decennio) ed il gap </w:t>
      </w:r>
      <w:proofErr w:type="spellStart"/>
      <w:r w:rsidRPr="00997CA3">
        <w:rPr>
          <w:rFonts w:ascii="Times New Roman" w:hAnsi="Times New Roman" w:cs="Times New Roman"/>
          <w:sz w:val="24"/>
          <w:szCs w:val="24"/>
        </w:rPr>
        <w:t>esportativo</w:t>
      </w:r>
      <w:proofErr w:type="spellEnd"/>
      <w:r w:rsidRPr="00997CA3">
        <w:rPr>
          <w:rFonts w:ascii="Times New Roman" w:hAnsi="Times New Roman" w:cs="Times New Roman"/>
          <w:sz w:val="24"/>
          <w:szCs w:val="24"/>
        </w:rPr>
        <w:t xml:space="preserve"> che, nonostante una cr</w:t>
      </w:r>
      <w:r>
        <w:rPr>
          <w:rFonts w:ascii="Times New Roman" w:hAnsi="Times New Roman" w:cs="Times New Roman"/>
          <w:sz w:val="24"/>
          <w:szCs w:val="24"/>
        </w:rPr>
        <w:t xml:space="preserve">escita interessante dell’export </w:t>
      </w:r>
      <w:r w:rsidRPr="00997CA3">
        <w:rPr>
          <w:rFonts w:ascii="Times New Roman" w:hAnsi="Times New Roman" w:cs="Times New Roman"/>
          <w:sz w:val="24"/>
          <w:szCs w:val="24"/>
        </w:rPr>
        <w:t>alimentare nazionale, ancora permane nei confronti dei principali competit</w:t>
      </w:r>
      <w:r>
        <w:rPr>
          <w:rFonts w:ascii="Times New Roman" w:hAnsi="Times New Roman" w:cs="Times New Roman"/>
          <w:sz w:val="24"/>
          <w:szCs w:val="24"/>
        </w:rPr>
        <w:t xml:space="preserve">or quali Francia e </w:t>
      </w:r>
      <w:r w:rsidRPr="00997CA3">
        <w:rPr>
          <w:rFonts w:ascii="Times New Roman" w:hAnsi="Times New Roman" w:cs="Times New Roman"/>
          <w:sz w:val="24"/>
          <w:szCs w:val="24"/>
        </w:rPr>
        <w:t xml:space="preserve">Germania. Quest’ultimo punto </w:t>
      </w:r>
      <w:r w:rsidRPr="00997CA3">
        <w:rPr>
          <w:rFonts w:ascii="Times New Roman" w:hAnsi="Times New Roman" w:cs="Times New Roman"/>
          <w:sz w:val="24"/>
          <w:szCs w:val="24"/>
        </w:rPr>
        <w:lastRenderedPageBreak/>
        <w:t>evidenzia come l’industria alimentare italiana sia ancora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strettamente dipendente dalla debole dinamica della domanda interna.</w:t>
      </w:r>
    </w:p>
    <w:p w:rsid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 xml:space="preserve">Oltre al calo della produttività dei consumi ed al gap </w:t>
      </w:r>
      <w:proofErr w:type="spellStart"/>
      <w:r w:rsidRPr="00997CA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portativo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 punti di debolezza </w:t>
      </w:r>
      <w:r w:rsidRPr="00997CA3">
        <w:rPr>
          <w:rFonts w:ascii="Times New Roman" w:hAnsi="Times New Roman" w:cs="Times New Roman"/>
          <w:sz w:val="24"/>
          <w:szCs w:val="24"/>
        </w:rPr>
        <w:t>rilevati sono:</w:t>
      </w:r>
    </w:p>
    <w:p w:rsidR="00997CA3" w:rsidRPr="00997CA3" w:rsidRDefault="00997CA3" w:rsidP="00997C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b/>
          <w:bCs/>
          <w:sz w:val="24"/>
          <w:szCs w:val="24"/>
        </w:rPr>
        <w:t xml:space="preserve">polverizzazione dell’offerta </w:t>
      </w:r>
      <w:r w:rsidRPr="00997CA3">
        <w:rPr>
          <w:rFonts w:ascii="Times New Roman" w:hAnsi="Times New Roman" w:cs="Times New Roman"/>
          <w:sz w:val="24"/>
          <w:szCs w:val="24"/>
        </w:rPr>
        <w:t>(forte prevalenza di medie e piccole imprese a cui spesso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associano limitazioni in termini di risorse di capacità strategica);</w:t>
      </w:r>
    </w:p>
    <w:p w:rsidR="00997CA3" w:rsidRPr="00997CA3" w:rsidRDefault="00997CA3" w:rsidP="00997C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b/>
          <w:bCs/>
          <w:sz w:val="24"/>
          <w:szCs w:val="24"/>
        </w:rPr>
        <w:t xml:space="preserve">squilibri nella distribuzione del valore lungo la filiera </w:t>
      </w:r>
      <w:r w:rsidRPr="00997CA3">
        <w:rPr>
          <w:rFonts w:ascii="Times New Roman" w:hAnsi="Times New Roman" w:cs="Times New Roman"/>
          <w:sz w:val="24"/>
          <w:szCs w:val="24"/>
        </w:rPr>
        <w:t>(squilibrio nella catena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valore del sistema alimentare, che avvantaggia le attività legate al trasporto ed 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distribuzione, a scapito dell’agricoltura e dell’industria alimentare. Lo scarso spirito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collaborativo porta le PMI ad operare secondo una logica di concorrenza più che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collaborazione con le altre imprese del settore);</w:t>
      </w:r>
    </w:p>
    <w:p w:rsidR="00997CA3" w:rsidRPr="00997CA3" w:rsidRDefault="00997CA3" w:rsidP="00997C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b/>
          <w:bCs/>
          <w:sz w:val="24"/>
          <w:szCs w:val="24"/>
        </w:rPr>
        <w:t xml:space="preserve">scarsa propensione all’innovazione </w:t>
      </w:r>
      <w:r w:rsidRPr="00997CA3">
        <w:rPr>
          <w:rFonts w:ascii="Times New Roman" w:hAnsi="Times New Roman" w:cs="Times New Roman"/>
          <w:sz w:val="24"/>
          <w:szCs w:val="24"/>
        </w:rPr>
        <w:t>(nonostante l’attenzione all’innovazione 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crescente, le imprese presentano una bassa capacità di innovazione con un livello delle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spese in ricerca e sviluppo decisamente contenuto, rispetto ad altri settori e rispetto 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media italiana);</w:t>
      </w:r>
    </w:p>
    <w:p w:rsidR="00997CA3" w:rsidRPr="00997CA3" w:rsidRDefault="00997CA3" w:rsidP="00997C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b/>
          <w:bCs/>
          <w:sz w:val="24"/>
          <w:szCs w:val="24"/>
        </w:rPr>
        <w:t xml:space="preserve">criticità logistiche </w:t>
      </w:r>
      <w:r w:rsidRPr="00997CA3">
        <w:rPr>
          <w:rFonts w:ascii="Times New Roman" w:hAnsi="Times New Roman" w:cs="Times New Roman"/>
          <w:sz w:val="24"/>
          <w:szCs w:val="24"/>
        </w:rPr>
        <w:t>(manca un sistema basato sulla progettazione di filiere logistiche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agroalimentari dove vengono localizzate competenze, si sviluppino relazioni e siano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forniti innovativi servizi materiali ed immateriali sia all’imprenditoria locale che 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operatori esterni, anche a livello internazionale. La disponibilità di efficienti terminali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trasporto è fondamentale per permettere al sistema agroalimentare italiano di creare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valore aggiunto).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CA3">
        <w:rPr>
          <w:rFonts w:ascii="Times New Roman" w:hAnsi="Times New Roman" w:cs="Times New Roman"/>
          <w:b/>
          <w:bCs/>
          <w:sz w:val="24"/>
          <w:szCs w:val="24"/>
        </w:rPr>
        <w:t>LE 10 CHIAVI DI AZIONE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 xml:space="preserve">1. Favorire la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 xml:space="preserve">crescita dimensionale </w:t>
      </w:r>
      <w:r w:rsidRPr="00997CA3">
        <w:rPr>
          <w:rFonts w:ascii="Times New Roman" w:hAnsi="Times New Roman" w:cs="Times New Roman"/>
          <w:sz w:val="24"/>
          <w:szCs w:val="24"/>
        </w:rPr>
        <w:t>attraverso anche il contratto di rete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>2. rafforzare l’interesse per l’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innovazione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>3. impegnarsi per una maggiore apertura all’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internazionalizzazione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 xml:space="preserve">4. implementare un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sistema logistico efficiente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 xml:space="preserve">5. migliorare la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 xml:space="preserve">valorizzazione della qualità </w:t>
      </w:r>
      <w:r w:rsidRPr="00997CA3">
        <w:rPr>
          <w:rFonts w:ascii="Times New Roman" w:hAnsi="Times New Roman" w:cs="Times New Roman"/>
          <w:sz w:val="24"/>
          <w:szCs w:val="24"/>
        </w:rPr>
        <w:t>del prodotti italiani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 xml:space="preserve">6. favorire l’inserimento delle imprese italiane nella </w:t>
      </w:r>
      <w:proofErr w:type="spellStart"/>
      <w:r w:rsidRPr="00997CA3">
        <w:rPr>
          <w:rFonts w:ascii="Times New Roman" w:hAnsi="Times New Roman" w:cs="Times New Roman"/>
          <w:b/>
          <w:bCs/>
          <w:sz w:val="24"/>
          <w:szCs w:val="24"/>
        </w:rPr>
        <w:t>supply</w:t>
      </w:r>
      <w:proofErr w:type="spellEnd"/>
      <w:r w:rsidRPr="00997C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97CA3">
        <w:rPr>
          <w:rFonts w:ascii="Times New Roman" w:hAnsi="Times New Roman" w:cs="Times New Roman"/>
          <w:b/>
          <w:bCs/>
          <w:sz w:val="24"/>
          <w:szCs w:val="24"/>
        </w:rPr>
        <w:t>chain</w:t>
      </w:r>
      <w:proofErr w:type="spellEnd"/>
      <w:r w:rsidRPr="00997C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7CA3">
        <w:rPr>
          <w:rFonts w:ascii="Times New Roman" w:hAnsi="Times New Roman" w:cs="Times New Roman"/>
          <w:sz w:val="24"/>
          <w:szCs w:val="24"/>
        </w:rPr>
        <w:t>internazionale per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>cogliere le nuove correnti di sviluppo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>7. rafforzare e consolidare l’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interconnessione tra gli attori della filiera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 xml:space="preserve">8. migliorare la tracciabilità e la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sicurezza alimentare</w:t>
      </w:r>
    </w:p>
    <w:p w:rsidR="00997CA3" w:rsidRPr="00997CA3" w:rsidRDefault="00997CA3" w:rsidP="00997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 xml:space="preserve">9. mantenere una lente puntata sul soddisfacimento dei </w:t>
      </w:r>
      <w:r w:rsidRPr="00997CA3">
        <w:rPr>
          <w:rFonts w:ascii="Times New Roman" w:hAnsi="Times New Roman" w:cs="Times New Roman"/>
          <w:b/>
          <w:bCs/>
          <w:sz w:val="24"/>
          <w:szCs w:val="24"/>
        </w:rPr>
        <w:t>nuovi bisogni dei consumatori</w:t>
      </w:r>
    </w:p>
    <w:p w:rsidR="00997CA3" w:rsidRPr="00997CA3" w:rsidRDefault="00997CA3" w:rsidP="00997CA3">
      <w:pPr>
        <w:jc w:val="both"/>
        <w:rPr>
          <w:rFonts w:ascii="Times New Roman" w:hAnsi="Times New Roman" w:cs="Times New Roman"/>
          <w:sz w:val="24"/>
          <w:szCs w:val="24"/>
        </w:rPr>
      </w:pPr>
      <w:r w:rsidRPr="00997CA3">
        <w:rPr>
          <w:rFonts w:ascii="Times New Roman" w:hAnsi="Times New Roman" w:cs="Times New Roman"/>
          <w:sz w:val="24"/>
          <w:szCs w:val="24"/>
        </w:rPr>
        <w:t>10.sviluppare una</w:t>
      </w:r>
      <w:r>
        <w:rPr>
          <w:rFonts w:ascii="Times New Roman" w:hAnsi="Times New Roman" w:cs="Times New Roman"/>
          <w:sz w:val="24"/>
          <w:szCs w:val="24"/>
        </w:rPr>
        <w:t xml:space="preserve"> produzione che non per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da mai di vista il concetto di </w:t>
      </w:r>
      <w:r w:rsidRPr="00997CA3">
        <w:rPr>
          <w:rFonts w:ascii="Times New Roman" w:hAnsi="Times New Roman" w:cs="Times New Roman"/>
          <w:b/>
          <w:sz w:val="24"/>
          <w:szCs w:val="24"/>
        </w:rPr>
        <w:t>sostenibilità ambientale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97CA3" w:rsidRPr="00997C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A53"/>
    <w:multiLevelType w:val="hybridMultilevel"/>
    <w:tmpl w:val="314ED01A"/>
    <w:lvl w:ilvl="0" w:tplc="CF56D0AE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527986"/>
    <w:multiLevelType w:val="hybridMultilevel"/>
    <w:tmpl w:val="A596D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24"/>
    <w:rsid w:val="004F7D24"/>
    <w:rsid w:val="00997CA3"/>
    <w:rsid w:val="00CC3D4E"/>
    <w:rsid w:val="00E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7C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Martino Alessandra</dc:creator>
  <cp:keywords/>
  <dc:description/>
  <cp:lastModifiedBy>Di Martino Alessandra</cp:lastModifiedBy>
  <cp:revision>2</cp:revision>
  <dcterms:created xsi:type="dcterms:W3CDTF">2013-06-28T08:49:00Z</dcterms:created>
  <dcterms:modified xsi:type="dcterms:W3CDTF">2013-06-28T08:58:00Z</dcterms:modified>
</cp:coreProperties>
</file>