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35157" w14:textId="77777777" w:rsidR="000308AA" w:rsidRPr="000308AA" w:rsidRDefault="000308AA" w:rsidP="000308AA">
      <w:pPr>
        <w:spacing w:after="0" w:line="240" w:lineRule="auto"/>
        <w:rPr>
          <w:rFonts w:ascii="Times New Roman" w:eastAsia="Times New Roman" w:hAnsi="Times New Roman" w:cs="Times New Roman"/>
          <w:sz w:val="24"/>
          <w:szCs w:val="24"/>
          <w:lang w:val="en-GB" w:eastAsia="it-IT"/>
        </w:rPr>
      </w:pPr>
      <w:r w:rsidRPr="000308AA">
        <w:rPr>
          <w:rFonts w:ascii="Calibri" w:eastAsia="Times New Roman" w:hAnsi="Calibri" w:cs="Calibri"/>
          <w:sz w:val="20"/>
          <w:szCs w:val="20"/>
          <w:lang w:val="en-GB" w:eastAsia="it-IT"/>
        </w:rPr>
        <w:t>THIRD COUNTRY TRADE DEFENCE ACTION - GCC - AD Ceramics</w:t>
      </w:r>
      <w:r w:rsidRPr="000308AA">
        <w:rPr>
          <w:rFonts w:ascii="Calibri" w:eastAsia="Times New Roman" w:hAnsi="Calibri" w:cs="Calibri"/>
          <w:sz w:val="24"/>
          <w:szCs w:val="24"/>
          <w:lang w:val="en-GB" w:eastAsia="it-IT"/>
        </w:rPr>
        <w:t xml:space="preserve"> </w:t>
      </w:r>
      <w:r w:rsidRPr="000308AA">
        <w:rPr>
          <w:rFonts w:ascii="Times New Roman" w:eastAsia="Times New Roman" w:hAnsi="Times New Roman" w:cs="Times New Roman"/>
          <w:sz w:val="24"/>
          <w:szCs w:val="24"/>
          <w:lang w:val="en-GB" w:eastAsia="it-IT"/>
        </w:rPr>
        <w:br/>
      </w:r>
      <w:r w:rsidRPr="000308AA">
        <w:rPr>
          <w:rFonts w:ascii="Calibri" w:eastAsia="Times New Roman" w:hAnsi="Calibri" w:cs="Calibri"/>
          <w:sz w:val="24"/>
          <w:szCs w:val="24"/>
          <w:lang w:val="en-GB" w:eastAsia="it-IT"/>
        </w:rPr>
        <w:t> </w:t>
      </w:r>
      <w:r w:rsidRPr="000308AA">
        <w:rPr>
          <w:rFonts w:ascii="Times New Roman" w:eastAsia="Times New Roman" w:hAnsi="Times New Roman" w:cs="Times New Roman"/>
          <w:sz w:val="24"/>
          <w:szCs w:val="24"/>
          <w:lang w:val="en-GB" w:eastAsia="it-IT"/>
        </w:rPr>
        <w:t xml:space="preserve"> </w:t>
      </w:r>
    </w:p>
    <w:p w14:paraId="53346353" w14:textId="685AD5C7" w:rsidR="000308AA" w:rsidRPr="000308AA" w:rsidRDefault="000308AA" w:rsidP="000308AA">
      <w:pPr>
        <w:spacing w:after="0" w:line="240" w:lineRule="auto"/>
        <w:rPr>
          <w:rFonts w:ascii="Times New Roman" w:eastAsia="Times New Roman" w:hAnsi="Times New Roman" w:cs="Times New Roman"/>
          <w:sz w:val="24"/>
          <w:szCs w:val="24"/>
          <w:lang w:val="en-GB" w:eastAsia="it-IT"/>
        </w:rPr>
      </w:pPr>
      <w:r w:rsidRPr="000308AA">
        <w:rPr>
          <w:rFonts w:ascii="Verdana" w:eastAsia="Times New Roman" w:hAnsi="Verdana" w:cs="Times New Roman"/>
          <w:color w:val="0000FF"/>
          <w:sz w:val="20"/>
          <w:szCs w:val="20"/>
          <w:lang w:val="en-GB" w:eastAsia="it-IT"/>
        </w:rPr>
        <w:t xml:space="preserve">Please note that on 30 April 2020, the GCC Ministerial Committee for Industry adopted the GCC Standing Committee for Combating Harmful Practices in International Trade recommendation to </w:t>
      </w:r>
      <w:r w:rsidRPr="000308AA">
        <w:rPr>
          <w:rFonts w:ascii="Verdana" w:eastAsia="Times New Roman" w:hAnsi="Verdana" w:cs="Times New Roman"/>
          <w:b/>
          <w:bCs/>
          <w:color w:val="0000FF"/>
          <w:sz w:val="20"/>
          <w:szCs w:val="20"/>
          <w:lang w:val="en-GB" w:eastAsia="it-IT"/>
        </w:rPr>
        <w:t>impose final anti-dumping fees</w:t>
      </w:r>
      <w:r w:rsidRPr="000308AA">
        <w:rPr>
          <w:rFonts w:ascii="Verdana" w:eastAsia="Times New Roman" w:hAnsi="Verdana" w:cs="Times New Roman"/>
          <w:color w:val="0000FF"/>
          <w:sz w:val="20"/>
          <w:szCs w:val="20"/>
          <w:lang w:val="en-GB" w:eastAsia="it-IT"/>
        </w:rPr>
        <w:t xml:space="preserve"> for a period of </w:t>
      </w:r>
      <w:r w:rsidRPr="000308AA">
        <w:rPr>
          <w:rFonts w:ascii="Verdana" w:eastAsia="Times New Roman" w:hAnsi="Verdana" w:cs="Times New Roman"/>
          <w:b/>
          <w:bCs/>
          <w:color w:val="0000FF"/>
          <w:sz w:val="20"/>
          <w:szCs w:val="20"/>
          <w:lang w:val="en-GB" w:eastAsia="it-IT"/>
        </w:rPr>
        <w:t>five years</w:t>
      </w:r>
      <w:r w:rsidRPr="000308AA">
        <w:rPr>
          <w:rFonts w:ascii="Verdana" w:eastAsia="Times New Roman" w:hAnsi="Verdana" w:cs="Times New Roman"/>
          <w:color w:val="0000FF"/>
          <w:sz w:val="20"/>
          <w:szCs w:val="20"/>
          <w:lang w:val="en-GB" w:eastAsia="it-IT"/>
        </w:rPr>
        <w:t xml:space="preserve"> against the </w:t>
      </w:r>
      <w:r w:rsidRPr="000308AA">
        <w:rPr>
          <w:rFonts w:ascii="Verdana" w:eastAsia="Times New Roman" w:hAnsi="Verdana" w:cs="Times New Roman"/>
          <w:b/>
          <w:bCs/>
          <w:color w:val="0000FF"/>
          <w:sz w:val="20"/>
          <w:szCs w:val="20"/>
          <w:lang w:val="en-GB" w:eastAsia="it-IT"/>
        </w:rPr>
        <w:t>GCC imports</w:t>
      </w:r>
      <w:r w:rsidRPr="000308AA">
        <w:rPr>
          <w:rFonts w:ascii="Verdana" w:eastAsia="Times New Roman" w:hAnsi="Verdana" w:cs="Times New Roman"/>
          <w:color w:val="0000FF"/>
          <w:sz w:val="20"/>
          <w:szCs w:val="20"/>
          <w:lang w:val="en-GB" w:eastAsia="it-IT"/>
        </w:rPr>
        <w:t xml:space="preserve"> of </w:t>
      </w:r>
      <w:r w:rsidRPr="000308AA">
        <w:rPr>
          <w:rFonts w:ascii="Verdana" w:eastAsia="Times New Roman" w:hAnsi="Verdana" w:cs="Times New Roman"/>
          <w:b/>
          <w:bCs/>
          <w:color w:val="0000FF"/>
          <w:sz w:val="20"/>
          <w:szCs w:val="20"/>
          <w:lang w:val="en-GB" w:eastAsia="it-IT"/>
        </w:rPr>
        <w:t>ceramic and porcelain tiles</w:t>
      </w:r>
      <w:r w:rsidRPr="000308AA">
        <w:rPr>
          <w:rFonts w:ascii="Verdana" w:eastAsia="Times New Roman" w:hAnsi="Verdana" w:cs="Times New Roman"/>
          <w:color w:val="0000FF"/>
          <w:sz w:val="20"/>
          <w:szCs w:val="20"/>
          <w:lang w:val="en-GB" w:eastAsia="it-IT"/>
        </w:rPr>
        <w:t xml:space="preserve"> of origin or export from the </w:t>
      </w:r>
      <w:r w:rsidRPr="000308AA">
        <w:rPr>
          <w:rFonts w:ascii="Verdana" w:eastAsia="Times New Roman" w:hAnsi="Verdana" w:cs="Times New Roman"/>
          <w:b/>
          <w:bCs/>
          <w:color w:val="0000FF"/>
          <w:sz w:val="20"/>
          <w:szCs w:val="20"/>
          <w:lang w:val="en-GB" w:eastAsia="it-IT"/>
        </w:rPr>
        <w:t>People's Republic of China</w:t>
      </w:r>
      <w:r w:rsidRPr="000308AA">
        <w:rPr>
          <w:rFonts w:ascii="Verdana" w:eastAsia="Times New Roman" w:hAnsi="Verdana" w:cs="Times New Roman"/>
          <w:color w:val="0000FF"/>
          <w:sz w:val="20"/>
          <w:szCs w:val="20"/>
          <w:lang w:val="en-GB" w:eastAsia="it-IT"/>
        </w:rPr>
        <w:t xml:space="preserve"> and the </w:t>
      </w:r>
      <w:r w:rsidRPr="000308AA">
        <w:rPr>
          <w:rFonts w:ascii="Verdana" w:eastAsia="Times New Roman" w:hAnsi="Verdana" w:cs="Times New Roman"/>
          <w:b/>
          <w:bCs/>
          <w:color w:val="0000FF"/>
          <w:sz w:val="20"/>
          <w:szCs w:val="20"/>
          <w:lang w:val="en-GB" w:eastAsia="it-IT"/>
        </w:rPr>
        <w:t>Republic of India</w:t>
      </w:r>
      <w:r w:rsidRPr="000308AA">
        <w:rPr>
          <w:rFonts w:ascii="Verdana" w:eastAsia="Times New Roman" w:hAnsi="Verdana" w:cs="Times New Roman"/>
          <w:color w:val="0000FF"/>
          <w:sz w:val="20"/>
          <w:szCs w:val="20"/>
          <w:lang w:val="en-GB" w:eastAsia="it-IT"/>
        </w:rPr>
        <w:t xml:space="preserve">. The Ministerial Committee also approved the Standing Committee recommendation to </w:t>
      </w:r>
      <w:r w:rsidRPr="000308AA">
        <w:rPr>
          <w:rFonts w:ascii="Verdana" w:eastAsia="Times New Roman" w:hAnsi="Verdana" w:cs="Times New Roman"/>
          <w:b/>
          <w:bCs/>
          <w:color w:val="FF0000"/>
          <w:sz w:val="20"/>
          <w:szCs w:val="20"/>
          <w:u w:val="single"/>
          <w:lang w:val="en-GB" w:eastAsia="it-IT"/>
        </w:rPr>
        <w:t>exclude the imports of the Kingdom of Spain from the imposition of dumping fees</w:t>
      </w:r>
      <w:r w:rsidRPr="000308AA">
        <w:rPr>
          <w:rFonts w:ascii="Verdana" w:eastAsia="Times New Roman" w:hAnsi="Verdana" w:cs="Times New Roman"/>
          <w:color w:val="0000FF"/>
          <w:sz w:val="20"/>
          <w:szCs w:val="20"/>
          <w:lang w:val="en-GB" w:eastAsia="it-IT"/>
        </w:rPr>
        <w:t>.</w:t>
      </w:r>
      <w:r w:rsidRPr="000308AA">
        <w:rPr>
          <w:rFonts w:ascii="Times New Roman" w:eastAsia="Times New Roman" w:hAnsi="Times New Roman" w:cs="Times New Roman"/>
          <w:sz w:val="24"/>
          <w:szCs w:val="24"/>
          <w:lang w:val="en-GB" w:eastAsia="it-IT"/>
        </w:rPr>
        <w:t xml:space="preserve"> </w:t>
      </w:r>
      <w:r w:rsidRPr="000308AA">
        <w:rPr>
          <w:rFonts w:ascii="Times New Roman" w:eastAsia="Times New Roman" w:hAnsi="Times New Roman" w:cs="Times New Roman"/>
          <w:sz w:val="24"/>
          <w:szCs w:val="24"/>
          <w:lang w:val="en-GB" w:eastAsia="it-IT"/>
        </w:rPr>
        <w:br/>
      </w:r>
      <w:r w:rsidRPr="000308AA">
        <w:rPr>
          <w:rFonts w:ascii="Calibri" w:eastAsia="Times New Roman" w:hAnsi="Calibri" w:cs="Calibri"/>
          <w:color w:val="0000FF"/>
          <w:sz w:val="20"/>
          <w:szCs w:val="20"/>
          <w:lang w:val="en-GB" w:eastAsia="it-IT"/>
        </w:rPr>
        <w:t> </w:t>
      </w:r>
      <w:r w:rsidRPr="000308AA">
        <w:rPr>
          <w:rFonts w:ascii="Times New Roman" w:eastAsia="Times New Roman" w:hAnsi="Times New Roman" w:cs="Times New Roman"/>
          <w:sz w:val="24"/>
          <w:szCs w:val="24"/>
          <w:lang w:val="en-GB" w:eastAsia="it-IT"/>
        </w:rPr>
        <w:t xml:space="preserve"> </w:t>
      </w:r>
      <w:r w:rsidRPr="000308AA">
        <w:rPr>
          <w:rFonts w:ascii="Times New Roman" w:eastAsia="Times New Roman" w:hAnsi="Times New Roman" w:cs="Times New Roman"/>
          <w:sz w:val="24"/>
          <w:szCs w:val="24"/>
          <w:lang w:val="en-GB" w:eastAsia="it-IT"/>
        </w:rPr>
        <w:br/>
      </w:r>
      <w:r w:rsidRPr="000308AA">
        <w:rPr>
          <w:rFonts w:ascii="Verdana" w:eastAsia="Times New Roman" w:hAnsi="Verdana" w:cs="Times New Roman"/>
          <w:color w:val="0000FF"/>
          <w:sz w:val="20"/>
          <w:szCs w:val="20"/>
          <w:lang w:val="en-GB" w:eastAsia="it-IT"/>
        </w:rPr>
        <w:t>These measures come in accordance with the GCC unified anti-dumping law and its compensatory and preventive measures and executive regulations. The GCC Bureau, after examining all aspects during the various stages of the investigation, took all the comments of the relevant and interested parties involved in the investigation.</w:t>
      </w:r>
      <w:r w:rsidRPr="000308AA">
        <w:rPr>
          <w:rFonts w:ascii="Times New Roman" w:eastAsia="Times New Roman" w:hAnsi="Times New Roman" w:cs="Times New Roman"/>
          <w:sz w:val="24"/>
          <w:szCs w:val="24"/>
          <w:lang w:val="en-GB" w:eastAsia="it-IT"/>
        </w:rPr>
        <w:t xml:space="preserve"> </w:t>
      </w:r>
      <w:r w:rsidRPr="000308AA">
        <w:rPr>
          <w:rFonts w:ascii="Times New Roman" w:eastAsia="Times New Roman" w:hAnsi="Times New Roman" w:cs="Times New Roman"/>
          <w:sz w:val="24"/>
          <w:szCs w:val="24"/>
          <w:lang w:val="en-GB" w:eastAsia="it-IT"/>
        </w:rPr>
        <w:br/>
      </w:r>
      <w:r w:rsidRPr="000308AA">
        <w:rPr>
          <w:rFonts w:ascii="Calibri" w:eastAsia="Times New Roman" w:hAnsi="Calibri" w:cs="Calibri"/>
          <w:color w:val="0000FF"/>
          <w:sz w:val="20"/>
          <w:szCs w:val="20"/>
          <w:lang w:val="en-GB" w:eastAsia="it-IT"/>
        </w:rPr>
        <w:t> </w:t>
      </w:r>
      <w:r w:rsidRPr="000308AA">
        <w:rPr>
          <w:rFonts w:ascii="Times New Roman" w:eastAsia="Times New Roman" w:hAnsi="Times New Roman" w:cs="Times New Roman"/>
          <w:sz w:val="24"/>
          <w:szCs w:val="24"/>
          <w:lang w:val="en-GB" w:eastAsia="it-IT"/>
        </w:rPr>
        <w:t xml:space="preserve"> </w:t>
      </w:r>
      <w:r w:rsidRPr="000308AA">
        <w:rPr>
          <w:rFonts w:ascii="Times New Roman" w:eastAsia="Times New Roman" w:hAnsi="Times New Roman" w:cs="Times New Roman"/>
          <w:sz w:val="24"/>
          <w:szCs w:val="24"/>
          <w:lang w:val="en-GB" w:eastAsia="it-IT"/>
        </w:rPr>
        <w:br/>
      </w:r>
      <w:r w:rsidRPr="000308AA">
        <w:rPr>
          <w:rFonts w:ascii="Verdana" w:eastAsia="Times New Roman" w:hAnsi="Verdana" w:cs="Times New Roman"/>
          <w:color w:val="0000FF"/>
          <w:sz w:val="20"/>
          <w:szCs w:val="20"/>
          <w:lang w:val="en-GB" w:eastAsia="it-IT"/>
        </w:rPr>
        <w:t xml:space="preserve">It is worth mentioning that the details of the decision to impose fees published in the GCC Bureau's official bulletin No. 27 issued on 07 Ramadan 1441 AH corresponding to 30 April 2020, which is available on the </w:t>
      </w:r>
      <w:bookmarkStart w:id="0" w:name="_GoBack"/>
      <w:r w:rsidRPr="000308AA">
        <w:rPr>
          <w:rFonts w:ascii="Verdana" w:eastAsia="Times New Roman" w:hAnsi="Verdana" w:cs="Times New Roman"/>
          <w:color w:val="0000FF"/>
          <w:sz w:val="20"/>
          <w:szCs w:val="20"/>
          <w:lang w:val="en-GB" w:eastAsia="it-IT"/>
        </w:rPr>
        <w:t>GCC General Secretariat website</w:t>
      </w:r>
      <w:bookmarkEnd w:id="0"/>
      <w:r w:rsidRPr="000308AA">
        <w:rPr>
          <w:rFonts w:ascii="Verdana" w:eastAsia="Times New Roman" w:hAnsi="Verdana" w:cs="Times New Roman"/>
          <w:color w:val="0000FF"/>
          <w:sz w:val="20"/>
          <w:szCs w:val="20"/>
          <w:lang w:val="en-GB" w:eastAsia="it-IT"/>
        </w:rPr>
        <w:t>.</w:t>
      </w:r>
      <w:r w:rsidRPr="000308AA">
        <w:rPr>
          <w:rFonts w:ascii="Times New Roman" w:eastAsia="Times New Roman" w:hAnsi="Times New Roman" w:cs="Times New Roman"/>
          <w:sz w:val="24"/>
          <w:szCs w:val="24"/>
          <w:lang w:val="en-GB" w:eastAsia="it-IT"/>
        </w:rPr>
        <w:t xml:space="preserve"> </w:t>
      </w:r>
      <w:r w:rsidRPr="000308AA">
        <w:rPr>
          <w:rFonts w:ascii="Times New Roman" w:eastAsia="Times New Roman" w:hAnsi="Times New Roman" w:cs="Times New Roman"/>
          <w:sz w:val="24"/>
          <w:szCs w:val="24"/>
          <w:lang w:val="en-GB" w:eastAsia="it-IT"/>
        </w:rPr>
        <w:br/>
      </w:r>
      <w:hyperlink r:id="rId5" w:history="1">
        <w:r w:rsidRPr="000308AA">
          <w:rPr>
            <w:rFonts w:ascii="Verdana" w:eastAsia="Times New Roman" w:hAnsi="Verdana" w:cs="Times New Roman"/>
            <w:color w:val="0082BF"/>
            <w:sz w:val="20"/>
            <w:szCs w:val="20"/>
            <w:u w:val="single"/>
            <w:lang w:val="en-GB" w:eastAsia="it-IT"/>
          </w:rPr>
          <w:t>https://www.gcc-sg.org/en-us/MediaCenter/NewsCooperation/News/Pages/news2020-4-30-1.aspx</w:t>
        </w:r>
      </w:hyperlink>
      <w:r w:rsidRPr="000308AA">
        <w:rPr>
          <w:rFonts w:ascii="Times New Roman" w:eastAsia="Times New Roman" w:hAnsi="Times New Roman" w:cs="Times New Roman"/>
          <w:sz w:val="24"/>
          <w:szCs w:val="24"/>
          <w:lang w:val="en-GB" w:eastAsia="it-IT"/>
        </w:rPr>
        <w:t xml:space="preserve"> </w:t>
      </w:r>
      <w:r w:rsidRPr="000308AA">
        <w:rPr>
          <w:rFonts w:ascii="Times New Roman" w:eastAsia="Times New Roman" w:hAnsi="Times New Roman" w:cs="Times New Roman"/>
          <w:sz w:val="24"/>
          <w:szCs w:val="24"/>
          <w:lang w:val="en-GB" w:eastAsia="it-IT"/>
        </w:rPr>
        <w:br/>
      </w:r>
      <w:r w:rsidRPr="000308AA">
        <w:rPr>
          <w:rFonts w:ascii="Calibri" w:eastAsia="Times New Roman" w:hAnsi="Calibri" w:cs="Calibri"/>
          <w:color w:val="0000FF"/>
          <w:sz w:val="20"/>
          <w:szCs w:val="20"/>
          <w:lang w:val="en-GB" w:eastAsia="it-IT"/>
        </w:rPr>
        <w:t> </w:t>
      </w:r>
      <w:r w:rsidRPr="000308AA">
        <w:rPr>
          <w:rFonts w:ascii="Times New Roman" w:eastAsia="Times New Roman" w:hAnsi="Times New Roman" w:cs="Times New Roman"/>
          <w:sz w:val="24"/>
          <w:szCs w:val="24"/>
          <w:lang w:val="en-GB" w:eastAsia="it-IT"/>
        </w:rPr>
        <w:t xml:space="preserve"> </w:t>
      </w:r>
      <w:r w:rsidRPr="000308AA">
        <w:rPr>
          <w:rFonts w:ascii="Times New Roman" w:eastAsia="Times New Roman" w:hAnsi="Times New Roman" w:cs="Times New Roman"/>
          <w:sz w:val="24"/>
          <w:szCs w:val="24"/>
          <w:lang w:val="en-GB" w:eastAsia="it-IT"/>
        </w:rPr>
        <w:br/>
      </w:r>
      <w:r w:rsidRPr="000308AA">
        <w:rPr>
          <w:rFonts w:ascii="Verdana" w:eastAsia="Times New Roman" w:hAnsi="Verdana" w:cs="Times New Roman"/>
          <w:color w:val="0000FF"/>
          <w:sz w:val="20"/>
          <w:szCs w:val="20"/>
          <w:lang w:val="en-GB" w:eastAsia="it-IT"/>
        </w:rPr>
        <w:t>Please do not hesitate to contact us for any further questions.</w:t>
      </w:r>
      <w:r w:rsidRPr="000308AA">
        <w:rPr>
          <w:rFonts w:ascii="Times New Roman" w:eastAsia="Times New Roman" w:hAnsi="Times New Roman" w:cs="Times New Roman"/>
          <w:sz w:val="24"/>
          <w:szCs w:val="24"/>
          <w:lang w:val="en-GB" w:eastAsia="it-IT"/>
        </w:rPr>
        <w:t xml:space="preserve"> </w:t>
      </w:r>
    </w:p>
    <w:p w14:paraId="1BD35680" w14:textId="77777777" w:rsidR="000308AA" w:rsidRPr="000308AA" w:rsidRDefault="000308AA" w:rsidP="000308AA">
      <w:pPr>
        <w:spacing w:after="0" w:line="240" w:lineRule="auto"/>
        <w:rPr>
          <w:rFonts w:ascii="Times New Roman" w:eastAsia="Times New Roman" w:hAnsi="Times New Roman" w:cs="Times New Roman"/>
          <w:sz w:val="24"/>
          <w:szCs w:val="24"/>
          <w:lang w:val="en-GB" w:eastAsia="it-IT"/>
        </w:rPr>
      </w:pPr>
      <w:r w:rsidRPr="000308AA">
        <w:rPr>
          <w:rFonts w:ascii="Calibri" w:eastAsia="Times New Roman" w:hAnsi="Calibri" w:cs="Calibri"/>
          <w:color w:val="0000FF"/>
          <w:sz w:val="20"/>
          <w:szCs w:val="20"/>
          <w:lang w:val="en-GB" w:eastAsia="it-IT"/>
        </w:rPr>
        <w:t> </w:t>
      </w:r>
      <w:r w:rsidRPr="000308AA">
        <w:rPr>
          <w:rFonts w:ascii="Times New Roman" w:eastAsia="Times New Roman" w:hAnsi="Times New Roman" w:cs="Times New Roman"/>
          <w:sz w:val="24"/>
          <w:szCs w:val="24"/>
          <w:lang w:val="en-GB" w:eastAsia="it-IT"/>
        </w:rPr>
        <w:t xml:space="preserve"> </w:t>
      </w:r>
      <w:r w:rsidRPr="000308AA">
        <w:rPr>
          <w:rFonts w:ascii="Times New Roman" w:eastAsia="Times New Roman" w:hAnsi="Times New Roman" w:cs="Times New Roman"/>
          <w:sz w:val="24"/>
          <w:szCs w:val="24"/>
          <w:lang w:val="en-GB" w:eastAsia="it-IT"/>
        </w:rPr>
        <w:br/>
      </w:r>
      <w:r w:rsidRPr="000308AA">
        <w:rPr>
          <w:rFonts w:ascii="Verdana" w:eastAsia="Times New Roman" w:hAnsi="Verdana" w:cs="Times New Roman"/>
          <w:color w:val="0000FF"/>
          <w:sz w:val="20"/>
          <w:szCs w:val="20"/>
          <w:lang w:val="en-GB" w:eastAsia="it-IT"/>
        </w:rPr>
        <w:t>Best regards,</w:t>
      </w:r>
      <w:r w:rsidRPr="000308AA">
        <w:rPr>
          <w:rFonts w:ascii="Times New Roman" w:eastAsia="Times New Roman" w:hAnsi="Times New Roman" w:cs="Times New Roman"/>
          <w:sz w:val="24"/>
          <w:szCs w:val="24"/>
          <w:lang w:val="en-GB" w:eastAsia="it-IT"/>
        </w:rPr>
        <w:t xml:space="preserve"> </w:t>
      </w:r>
      <w:r w:rsidRPr="000308AA">
        <w:rPr>
          <w:rFonts w:ascii="Times New Roman" w:eastAsia="Times New Roman" w:hAnsi="Times New Roman" w:cs="Times New Roman"/>
          <w:sz w:val="24"/>
          <w:szCs w:val="24"/>
          <w:lang w:val="en-GB" w:eastAsia="it-IT"/>
        </w:rPr>
        <w:br/>
      </w:r>
      <w:r w:rsidRPr="000308AA">
        <w:rPr>
          <w:rFonts w:ascii="Verdana" w:eastAsia="Times New Roman" w:hAnsi="Verdana" w:cs="Times New Roman"/>
          <w:color w:val="0000FF"/>
          <w:sz w:val="20"/>
          <w:szCs w:val="20"/>
          <w:lang w:val="en-GB" w:eastAsia="it-IT"/>
        </w:rPr>
        <w:t> </w:t>
      </w:r>
      <w:r w:rsidRPr="000308AA">
        <w:rPr>
          <w:rFonts w:ascii="Times New Roman" w:eastAsia="Times New Roman" w:hAnsi="Times New Roman" w:cs="Times New Roman"/>
          <w:sz w:val="24"/>
          <w:szCs w:val="24"/>
          <w:lang w:val="en-GB" w:eastAsia="it-IT"/>
        </w:rPr>
        <w:t xml:space="preserve"> </w:t>
      </w:r>
      <w:r w:rsidRPr="000308AA">
        <w:rPr>
          <w:rFonts w:ascii="Times New Roman" w:eastAsia="Times New Roman" w:hAnsi="Times New Roman" w:cs="Times New Roman"/>
          <w:sz w:val="24"/>
          <w:szCs w:val="24"/>
          <w:lang w:val="en-GB" w:eastAsia="it-IT"/>
        </w:rPr>
        <w:br/>
      </w:r>
      <w:r w:rsidRPr="000308AA">
        <w:rPr>
          <w:rFonts w:ascii="Arial" w:eastAsia="Times New Roman" w:hAnsi="Arial" w:cs="Arial"/>
          <w:b/>
          <w:bCs/>
          <w:i/>
          <w:iCs/>
          <w:sz w:val="20"/>
          <w:szCs w:val="20"/>
          <w:lang w:val="en-GB" w:eastAsia="it-IT"/>
        </w:rPr>
        <w:t>Sergio GINER HERNAIZ</w:t>
      </w:r>
      <w:r w:rsidRPr="000308AA">
        <w:rPr>
          <w:rFonts w:ascii="Times New Roman" w:eastAsia="Times New Roman" w:hAnsi="Times New Roman" w:cs="Times New Roman"/>
          <w:sz w:val="20"/>
          <w:szCs w:val="20"/>
          <w:lang w:val="en-GB" w:eastAsia="it-IT"/>
        </w:rPr>
        <w:t xml:space="preserve"> </w:t>
      </w:r>
      <w:r w:rsidRPr="000308AA">
        <w:rPr>
          <w:rFonts w:ascii="Arial" w:eastAsia="Times New Roman" w:hAnsi="Arial" w:cs="Arial"/>
          <w:b/>
          <w:bCs/>
          <w:i/>
          <w:iCs/>
          <w:sz w:val="20"/>
          <w:szCs w:val="20"/>
          <w:lang w:val="en-GB" w:eastAsia="it-IT"/>
        </w:rPr>
        <w:br/>
        <w:t>Case Handler – Relations with third countries</w:t>
      </w:r>
      <w:r w:rsidRPr="000308AA">
        <w:rPr>
          <w:rFonts w:ascii="Times New Roman" w:eastAsia="Times New Roman" w:hAnsi="Times New Roman" w:cs="Times New Roman"/>
          <w:sz w:val="24"/>
          <w:szCs w:val="24"/>
          <w:lang w:val="en-GB" w:eastAsia="it-IT"/>
        </w:rPr>
        <w:t xml:space="preserve"> </w:t>
      </w:r>
    </w:p>
    <w:p w14:paraId="3A20D0ED" w14:textId="17FBDAC2" w:rsidR="000308AA" w:rsidRPr="000308AA" w:rsidRDefault="000308AA" w:rsidP="000308AA">
      <w:pPr>
        <w:spacing w:after="100" w:line="240" w:lineRule="auto"/>
        <w:rPr>
          <w:rFonts w:ascii="Times New Roman" w:eastAsia="Times New Roman" w:hAnsi="Times New Roman" w:cs="Times New Roman"/>
          <w:sz w:val="24"/>
          <w:szCs w:val="24"/>
          <w:lang w:val="en-GB" w:eastAsia="it-IT"/>
        </w:rPr>
      </w:pPr>
      <w:r w:rsidRPr="000308AA">
        <w:rPr>
          <w:rFonts w:ascii="Arial" w:eastAsia="Times New Roman" w:hAnsi="Arial" w:cs="Arial"/>
          <w:b/>
          <w:bCs/>
          <w:sz w:val="20"/>
          <w:szCs w:val="20"/>
          <w:lang w:val="en-GB" w:eastAsia="it-IT"/>
        </w:rPr>
        <w:t>Directorate-General for Trade – DG TRADE</w:t>
      </w:r>
      <w:r w:rsidRPr="000308AA">
        <w:rPr>
          <w:rFonts w:ascii="Times New Roman" w:eastAsia="Times New Roman" w:hAnsi="Times New Roman" w:cs="Times New Roman"/>
          <w:sz w:val="24"/>
          <w:szCs w:val="24"/>
          <w:lang w:val="en-GB" w:eastAsia="it-IT"/>
        </w:rPr>
        <w:t xml:space="preserve"> </w:t>
      </w:r>
      <w:r w:rsidRPr="000308AA">
        <w:rPr>
          <w:rFonts w:ascii="Times New Roman" w:eastAsia="Times New Roman" w:hAnsi="Times New Roman" w:cs="Times New Roman"/>
          <w:sz w:val="24"/>
          <w:szCs w:val="24"/>
          <w:lang w:val="en-GB" w:eastAsia="it-IT"/>
        </w:rPr>
        <w:br/>
      </w:r>
      <w:r w:rsidRPr="000308AA">
        <w:rPr>
          <w:rFonts w:ascii="Arial" w:eastAsia="Times New Roman" w:hAnsi="Arial" w:cs="Arial"/>
          <w:sz w:val="20"/>
          <w:szCs w:val="20"/>
          <w:lang w:val="en-GB" w:eastAsia="it-IT"/>
        </w:rPr>
        <w:t>Unit H.5 – Investigations IV – Relations with third countries for Trade Defence matters</w:t>
      </w:r>
      <w:r w:rsidRPr="000308AA">
        <w:rPr>
          <w:rFonts w:ascii="Times New Roman" w:eastAsia="Times New Roman" w:hAnsi="Times New Roman" w:cs="Times New Roman"/>
          <w:sz w:val="24"/>
          <w:szCs w:val="24"/>
          <w:lang w:val="en-GB" w:eastAsia="it-IT"/>
        </w:rPr>
        <w:t xml:space="preserve"> </w:t>
      </w:r>
      <w:r w:rsidRPr="000308AA">
        <w:rPr>
          <w:rFonts w:ascii="Times New Roman" w:eastAsia="Times New Roman" w:hAnsi="Times New Roman" w:cs="Times New Roman"/>
          <w:sz w:val="24"/>
          <w:szCs w:val="24"/>
          <w:lang w:val="en-GB" w:eastAsia="it-IT"/>
        </w:rPr>
        <w:br/>
      </w:r>
      <w:r w:rsidRPr="000308AA">
        <w:rPr>
          <w:rFonts w:ascii="Arial" w:eastAsia="Times New Roman" w:hAnsi="Arial" w:cs="Arial"/>
          <w:sz w:val="20"/>
          <w:szCs w:val="20"/>
          <w:lang w:val="en-GB" w:eastAsia="it-IT"/>
        </w:rPr>
        <w:t>CHAR - 03/038 1049 Brussels/Belgium</w:t>
      </w:r>
      <w:r w:rsidRPr="000308AA">
        <w:rPr>
          <w:rFonts w:ascii="Times New Roman" w:eastAsia="Times New Roman" w:hAnsi="Times New Roman" w:cs="Times New Roman"/>
          <w:sz w:val="20"/>
          <w:szCs w:val="20"/>
          <w:lang w:val="en-GB" w:eastAsia="it-IT"/>
        </w:rPr>
        <w:t xml:space="preserve"> </w:t>
      </w:r>
      <w:r w:rsidRPr="000308AA">
        <w:rPr>
          <w:rFonts w:ascii="Arial" w:eastAsia="Times New Roman" w:hAnsi="Arial" w:cs="Arial"/>
          <w:sz w:val="20"/>
          <w:szCs w:val="20"/>
          <w:lang w:val="en-GB" w:eastAsia="it-IT"/>
        </w:rPr>
        <w:br/>
        <w:t>+32-2-299.15.80 (direct phone)</w:t>
      </w:r>
      <w:r w:rsidRPr="000308AA">
        <w:rPr>
          <w:rFonts w:ascii="Times New Roman" w:eastAsia="Times New Roman" w:hAnsi="Times New Roman" w:cs="Times New Roman"/>
          <w:sz w:val="20"/>
          <w:szCs w:val="20"/>
          <w:lang w:val="en-GB" w:eastAsia="it-IT"/>
        </w:rPr>
        <w:t xml:space="preserve"> </w:t>
      </w:r>
      <w:r w:rsidRPr="000308AA">
        <w:rPr>
          <w:rFonts w:ascii="Arial" w:eastAsia="Times New Roman" w:hAnsi="Arial" w:cs="Arial"/>
          <w:color w:val="0000FF"/>
          <w:sz w:val="20"/>
          <w:szCs w:val="20"/>
          <w:u w:val="single"/>
          <w:lang w:val="en-GB" w:eastAsia="it-IT"/>
        </w:rPr>
        <w:br/>
      </w:r>
      <w:hyperlink r:id="rId6" w:history="1">
        <w:r w:rsidRPr="000308AA">
          <w:rPr>
            <w:rFonts w:ascii="Arial" w:eastAsia="Times New Roman" w:hAnsi="Arial" w:cs="Arial"/>
            <w:color w:val="0000FF"/>
            <w:sz w:val="20"/>
            <w:szCs w:val="20"/>
            <w:u w:val="single"/>
            <w:lang w:val="en-GB" w:eastAsia="it-IT"/>
          </w:rPr>
          <w:t>mailto:sergio.giner-hernaiz@ec.europa.eu</w:t>
        </w:r>
      </w:hyperlink>
      <w:r w:rsidRPr="000308AA">
        <w:rPr>
          <w:rFonts w:ascii="Times New Roman" w:eastAsia="Times New Roman" w:hAnsi="Times New Roman" w:cs="Times New Roman"/>
          <w:sz w:val="20"/>
          <w:szCs w:val="20"/>
          <w:lang w:val="en-GB" w:eastAsia="it-IT"/>
        </w:rPr>
        <w:t xml:space="preserve"> </w:t>
      </w:r>
    </w:p>
    <w:p w14:paraId="23B2E24E" w14:textId="77777777" w:rsidR="000308AA" w:rsidRPr="000308AA" w:rsidRDefault="000308AA">
      <w:pPr>
        <w:rPr>
          <w:lang w:val="en-GB"/>
        </w:rPr>
      </w:pPr>
    </w:p>
    <w:sectPr w:rsidR="000308AA" w:rsidRPr="000308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8AA"/>
    <w:rsid w:val="000308AA"/>
    <w:rsid w:val="00FE3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B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0308A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0308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551604">
      <w:bodyDiv w:val="1"/>
      <w:marLeft w:val="0"/>
      <w:marRight w:val="0"/>
      <w:marTop w:val="0"/>
      <w:marBottom w:val="0"/>
      <w:divBdr>
        <w:top w:val="none" w:sz="0" w:space="0" w:color="auto"/>
        <w:left w:val="none" w:sz="0" w:space="0" w:color="auto"/>
        <w:bottom w:val="none" w:sz="0" w:space="0" w:color="auto"/>
        <w:right w:val="none" w:sz="0" w:space="0" w:color="auto"/>
      </w:divBdr>
      <w:divsChild>
        <w:div w:id="633295649">
          <w:marLeft w:val="0"/>
          <w:marRight w:val="0"/>
          <w:marTop w:val="0"/>
          <w:marBottom w:val="0"/>
          <w:divBdr>
            <w:top w:val="none" w:sz="0" w:space="0" w:color="auto"/>
            <w:left w:val="none" w:sz="0" w:space="0" w:color="auto"/>
            <w:bottom w:val="none" w:sz="0" w:space="0" w:color="auto"/>
            <w:right w:val="none" w:sz="0" w:space="0" w:color="auto"/>
          </w:divBdr>
          <w:divsChild>
            <w:div w:id="554706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239531">
                  <w:marLeft w:val="0"/>
                  <w:marRight w:val="0"/>
                  <w:marTop w:val="0"/>
                  <w:marBottom w:val="0"/>
                  <w:divBdr>
                    <w:top w:val="none" w:sz="0" w:space="0" w:color="auto"/>
                    <w:left w:val="none" w:sz="0" w:space="0" w:color="auto"/>
                    <w:bottom w:val="none" w:sz="0" w:space="0" w:color="auto"/>
                    <w:right w:val="none" w:sz="0" w:space="0" w:color="auto"/>
                  </w:divBdr>
                  <w:divsChild>
                    <w:div w:id="2114208403">
                      <w:marLeft w:val="0"/>
                      <w:marRight w:val="0"/>
                      <w:marTop w:val="0"/>
                      <w:marBottom w:val="0"/>
                      <w:divBdr>
                        <w:top w:val="none" w:sz="0" w:space="0" w:color="auto"/>
                        <w:left w:val="none" w:sz="0" w:space="0" w:color="auto"/>
                        <w:bottom w:val="none" w:sz="0" w:space="0" w:color="auto"/>
                        <w:right w:val="none" w:sz="0" w:space="0" w:color="auto"/>
                      </w:divBdr>
                      <w:divsChild>
                        <w:div w:id="1191918075">
                          <w:marLeft w:val="0"/>
                          <w:marRight w:val="0"/>
                          <w:marTop w:val="0"/>
                          <w:marBottom w:val="0"/>
                          <w:divBdr>
                            <w:top w:val="none" w:sz="0" w:space="0" w:color="auto"/>
                            <w:left w:val="none" w:sz="0" w:space="0" w:color="auto"/>
                            <w:bottom w:val="none" w:sz="0" w:space="0" w:color="auto"/>
                            <w:right w:val="none" w:sz="0" w:space="0" w:color="auto"/>
                          </w:divBdr>
                          <w:divsChild>
                            <w:div w:id="207693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rgio.giner-hernaiz@ec.europa.eu" TargetMode="External"/><Relationship Id="rId5" Type="http://schemas.openxmlformats.org/officeDocument/2006/relationships/hyperlink" Target="https://www.gcc-sg.org/en-us/MediaCenter/NewsCooperation/News/Pages/news2020-4-30-1.aspx"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1565</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Frattale Diana</dc:creator>
  <cp:lastModifiedBy>Peisino Donatella</cp:lastModifiedBy>
  <cp:revision>2</cp:revision>
  <dcterms:created xsi:type="dcterms:W3CDTF">2020-05-06T10:49:00Z</dcterms:created>
  <dcterms:modified xsi:type="dcterms:W3CDTF">2020-05-06T10:49:00Z</dcterms:modified>
</cp:coreProperties>
</file>