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DF8D" w14:textId="77777777" w:rsidR="003B4382" w:rsidRPr="003B4382" w:rsidRDefault="003B4382" w:rsidP="003B4382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bookmarkStart w:id="0" w:name="_GoBack"/>
      <w:bookmarkEnd w:id="0"/>
      <w:r w:rsidRPr="003B4382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THIRD COUNTRY TRADE DEFENCE ACTION – Egypt</w:t>
      </w:r>
      <w:r w:rsidRPr="003B4382">
        <w:rPr>
          <w:rFonts w:ascii="Arial" w:eastAsia="Times New Roman" w:hAnsi="Arial" w:cs="Arial"/>
          <w:lang w:val="en-GB"/>
        </w:rPr>
        <w:t> </w:t>
      </w:r>
    </w:p>
    <w:p w14:paraId="544B4F7F" w14:textId="77777777" w:rsidR="003B4382" w:rsidRDefault="003B4382" w:rsidP="003B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69C1D05A" w14:textId="45CFE9DB" w:rsidR="003B4382" w:rsidRPr="003B4382" w:rsidRDefault="003B4382" w:rsidP="003B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3B4382">
        <w:rPr>
          <w:rFonts w:ascii="Arial" w:eastAsia="Times New Roman" w:hAnsi="Arial" w:cs="Arial"/>
          <w:sz w:val="24"/>
          <w:szCs w:val="24"/>
          <w:lang w:val="en-GB"/>
        </w:rPr>
        <w:t xml:space="preserve">We have been informed that the Egyptian authorities have postponed by 6 months the downward revision of safeguard duties imposed on steel rebar and iron billets, due to the covid-19 pandemic. This revision was previously scheduled for 11 April 2020. The safeguard duty for imported billets was due to be revised from 16% to 13%, and on rebar and wire rod from 25% to 21%. We would appreciate if you could transmit this information to producers/associations potentially affected by this investigation, who may also contact us directly at </w:t>
      </w:r>
      <w:hyperlink r:id="rId5" w:tgtFrame="_blank" w:history="1">
        <w:r w:rsidRPr="003B4382">
          <w:rPr>
            <w:rFonts w:ascii="Arial" w:eastAsia="Times New Roman" w:hAnsi="Arial" w:cs="Arial"/>
            <w:sz w:val="24"/>
            <w:szCs w:val="24"/>
            <w:lang w:val="en-GB"/>
          </w:rPr>
          <w:t>Trade.Defence.Third.Countries@ec.europa.eu</w:t>
        </w:r>
      </w:hyperlink>
    </w:p>
    <w:p w14:paraId="4B630C5F" w14:textId="77777777" w:rsidR="003B4382" w:rsidRPr="003B4382" w:rsidRDefault="003B4382" w:rsidP="003B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3B4382">
        <w:rPr>
          <w:rFonts w:ascii="Arial" w:eastAsia="Times New Roman" w:hAnsi="Arial" w:cs="Arial"/>
          <w:sz w:val="24"/>
          <w:szCs w:val="24"/>
          <w:lang w:val="en-GB"/>
        </w:rPr>
        <w:t>To keep track of investigations against EU exports please visit our dedicated webpage:</w:t>
      </w:r>
    </w:p>
    <w:p w14:paraId="31DE8622" w14:textId="77777777" w:rsidR="003B4382" w:rsidRPr="003B4382" w:rsidRDefault="00E127D5" w:rsidP="003B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hyperlink r:id="rId6" w:tgtFrame="_blank" w:history="1">
        <w:r w:rsidR="003B4382" w:rsidRPr="003B4382">
          <w:rPr>
            <w:rFonts w:ascii="Arial" w:eastAsia="Times New Roman" w:hAnsi="Arial" w:cs="Arial"/>
            <w:sz w:val="24"/>
            <w:szCs w:val="24"/>
            <w:lang w:val="en-GB"/>
          </w:rPr>
          <w:t>http://ec.europa.eu/trade/policy/accessing-markets/trade-defence/actions-against-exports-from-the-eu/</w:t>
        </w:r>
      </w:hyperlink>
    </w:p>
    <w:p w14:paraId="40CC963A" w14:textId="77777777" w:rsidR="003B4382" w:rsidRPr="003B4382" w:rsidRDefault="003B4382" w:rsidP="003B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3B4382">
        <w:rPr>
          <w:rFonts w:ascii="Arial" w:eastAsia="Times New Roman" w:hAnsi="Arial" w:cs="Arial"/>
          <w:sz w:val="24"/>
          <w:szCs w:val="24"/>
          <w:lang w:val="en-GB"/>
        </w:rPr>
        <w:t> </w:t>
      </w:r>
    </w:p>
    <w:p w14:paraId="03ABFAAD" w14:textId="77777777" w:rsidR="003B4382" w:rsidRPr="003B4382" w:rsidRDefault="003B4382" w:rsidP="003B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3B4382">
        <w:rPr>
          <w:rFonts w:ascii="Arial" w:eastAsia="Times New Roman" w:hAnsi="Arial" w:cs="Arial"/>
          <w:sz w:val="24"/>
          <w:szCs w:val="24"/>
          <w:lang w:val="en-GB"/>
        </w:rPr>
        <w:t>Please do not hesitate to contact us for any further questions.</w:t>
      </w:r>
    </w:p>
    <w:p w14:paraId="77BC7CE3" w14:textId="77777777" w:rsidR="003B4382" w:rsidRPr="003B4382" w:rsidRDefault="003B4382" w:rsidP="003B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3B4382">
        <w:rPr>
          <w:rFonts w:ascii="Arial" w:eastAsia="Times New Roman" w:hAnsi="Arial" w:cs="Arial"/>
          <w:sz w:val="24"/>
          <w:szCs w:val="24"/>
          <w:lang w:val="en-GB"/>
        </w:rPr>
        <w:t> </w:t>
      </w:r>
    </w:p>
    <w:p w14:paraId="150FF998" w14:textId="77777777" w:rsidR="003B4382" w:rsidRPr="003B4382" w:rsidRDefault="003B4382" w:rsidP="003B438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3B4382">
        <w:rPr>
          <w:rFonts w:ascii="Arial" w:eastAsia="Times New Roman" w:hAnsi="Arial" w:cs="Arial"/>
          <w:sz w:val="24"/>
          <w:szCs w:val="24"/>
          <w:lang w:val="en-GB"/>
        </w:rPr>
        <w:t xml:space="preserve">Sergio GINER HERNAIZ </w:t>
      </w:r>
      <w:r w:rsidRPr="003B4382">
        <w:rPr>
          <w:rFonts w:ascii="Arial" w:eastAsia="Times New Roman" w:hAnsi="Arial" w:cs="Arial"/>
          <w:sz w:val="24"/>
          <w:szCs w:val="24"/>
          <w:lang w:val="en-GB"/>
        </w:rPr>
        <w:br/>
        <w:t xml:space="preserve">Case Handler – Relations with third countries </w:t>
      </w:r>
    </w:p>
    <w:p w14:paraId="20E6E9B4" w14:textId="77777777" w:rsidR="003B4382" w:rsidRPr="003B4382" w:rsidRDefault="003B4382" w:rsidP="003B438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3B4382">
        <w:rPr>
          <w:rFonts w:ascii="Arial" w:eastAsia="Times New Roman" w:hAnsi="Arial" w:cs="Arial"/>
          <w:sz w:val="24"/>
          <w:szCs w:val="24"/>
          <w:lang w:val="en-GB"/>
        </w:rPr>
        <w:t>Directorate-General for Trade – DG TRADE</w:t>
      </w:r>
    </w:p>
    <w:p w14:paraId="55A05BAE" w14:textId="77777777" w:rsidR="003B4382" w:rsidRPr="003B4382" w:rsidRDefault="003B4382" w:rsidP="003B438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3B4382">
        <w:rPr>
          <w:rFonts w:ascii="Arial" w:eastAsia="Times New Roman" w:hAnsi="Arial" w:cs="Arial"/>
          <w:sz w:val="24"/>
          <w:szCs w:val="24"/>
          <w:lang w:val="en-GB"/>
        </w:rPr>
        <w:t>Unit H.5 – Investigations IV – Relations with third countries for Trade Defence matters</w:t>
      </w:r>
    </w:p>
    <w:p w14:paraId="03EA1262" w14:textId="77777777" w:rsidR="003B4382" w:rsidRPr="003B4382" w:rsidRDefault="003B4382" w:rsidP="003B438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3B4382">
        <w:rPr>
          <w:rFonts w:ascii="Arial" w:eastAsia="Times New Roman" w:hAnsi="Arial" w:cs="Arial"/>
          <w:sz w:val="24"/>
          <w:szCs w:val="24"/>
          <w:lang w:val="en-GB"/>
        </w:rPr>
        <w:t xml:space="preserve">CHAR - 03/038 1049 Brussels/Belgium </w:t>
      </w:r>
      <w:r w:rsidRPr="003B4382">
        <w:rPr>
          <w:rFonts w:ascii="Arial" w:eastAsia="Times New Roman" w:hAnsi="Arial" w:cs="Arial"/>
          <w:sz w:val="24"/>
          <w:szCs w:val="24"/>
          <w:lang w:val="en-GB"/>
        </w:rPr>
        <w:br/>
        <w:t xml:space="preserve">+32-2-299.15.80 (direct phone) </w:t>
      </w:r>
      <w:r w:rsidRPr="003B4382">
        <w:rPr>
          <w:rFonts w:ascii="Arial" w:eastAsia="Times New Roman" w:hAnsi="Arial" w:cs="Arial"/>
          <w:sz w:val="24"/>
          <w:szCs w:val="24"/>
          <w:lang w:val="en-GB"/>
        </w:rPr>
        <w:br/>
      </w:r>
      <w:hyperlink r:id="rId7" w:history="1">
        <w:r w:rsidRPr="003B4382">
          <w:rPr>
            <w:rFonts w:ascii="Arial" w:eastAsia="Times New Roman" w:hAnsi="Arial" w:cs="Arial"/>
            <w:sz w:val="24"/>
            <w:szCs w:val="24"/>
            <w:lang w:val="en-GB"/>
          </w:rPr>
          <w:t>mailto:sergio.giner-hernaiz@ec.europa.eu</w:t>
        </w:r>
      </w:hyperlink>
    </w:p>
    <w:p w14:paraId="0B89EE02" w14:textId="77777777" w:rsidR="003B4382" w:rsidRPr="003B4382" w:rsidRDefault="003B4382">
      <w:pPr>
        <w:rPr>
          <w:lang w:val="en-GB"/>
        </w:rPr>
      </w:pPr>
    </w:p>
    <w:sectPr w:rsidR="003B4382" w:rsidRPr="003B43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82"/>
    <w:rsid w:val="003B4382"/>
    <w:rsid w:val="00E1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2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38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38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io.giner-hernaiz@ec.europa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.europa.eu/trade/policy/accessing-markets/trade-defence/actions-against-exports-from-the-eu/" TargetMode="External"/><Relationship Id="rId5" Type="http://schemas.openxmlformats.org/officeDocument/2006/relationships/hyperlink" Target="mailto:Trade.Defence.Third.Countries@ec.europa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Frattale Diana</dc:creator>
  <cp:lastModifiedBy>Peisino Donatella</cp:lastModifiedBy>
  <cp:revision>2</cp:revision>
  <dcterms:created xsi:type="dcterms:W3CDTF">2020-04-24T08:27:00Z</dcterms:created>
  <dcterms:modified xsi:type="dcterms:W3CDTF">2020-04-24T08:27:00Z</dcterms:modified>
</cp:coreProperties>
</file>