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r>
    </w:p>
    <w:p>
      <w:pPr>
        <w:pStyle w:val="Normal"/>
        <w:jc w:val="center"/>
        <w:rPr>
          <w:rFonts w:cs="Calibri" w:cstheme="minorHAnsi"/>
          <w:b/>
          <w:b/>
          <w:bCs/>
          <w:sz w:val="36"/>
          <w:szCs w:val="36"/>
          <w:highlight w:val="yellow"/>
        </w:rPr>
      </w:pPr>
      <w:r>
        <w:rPr>
          <w:rFonts w:cs="Calibri" w:cstheme="minorHAnsi"/>
          <w:b/>
          <w:bCs/>
          <w:sz w:val="36"/>
          <w:szCs w:val="36"/>
          <w:highlight w:val="yellow"/>
          <w:u w:val="single"/>
        </w:rPr>
        <w:t>PIANO</w:t>
      </w:r>
    </w:p>
    <w:p>
      <w:pPr>
        <w:pStyle w:val="Normal"/>
        <w:jc w:val="center"/>
        <w:rPr>
          <w:rFonts w:cs="Calibri" w:cstheme="minorHAnsi"/>
          <w:b/>
          <w:b/>
          <w:bCs/>
          <w:sz w:val="36"/>
          <w:szCs w:val="36"/>
          <w:highlight w:val="yellow"/>
        </w:rPr>
      </w:pPr>
      <w:r>
        <w:rPr>
          <w:rFonts w:cs="Calibri" w:cstheme="minorHAnsi"/>
          <w:b/>
          <w:bCs/>
          <w:sz w:val="36"/>
          <w:szCs w:val="36"/>
          <w:highlight w:val="yellow"/>
          <w:u w:val="single"/>
        </w:rPr>
        <w:t>PER L’EMERGENZA SOCIO-ECONOMICA</w:t>
      </w:r>
    </w:p>
    <w:p>
      <w:pPr>
        <w:pStyle w:val="Normal"/>
        <w:jc w:val="center"/>
        <w:rPr>
          <w:rFonts w:cs="Calibri" w:cstheme="minorHAnsi"/>
          <w:b/>
          <w:b/>
          <w:bCs/>
          <w:sz w:val="36"/>
          <w:szCs w:val="36"/>
          <w:highlight w:val="yellow"/>
        </w:rPr>
      </w:pPr>
      <w:r>
        <w:rPr>
          <w:rFonts w:cs="Calibri" w:cstheme="minorHAnsi"/>
          <w:b/>
          <w:bCs/>
          <w:sz w:val="36"/>
          <w:szCs w:val="36"/>
          <w:highlight w:val="yellow"/>
          <w:u w:val="single"/>
        </w:rPr>
        <w:t>DELLA REGIONE CAMPANIA</w:t>
      </w:r>
    </w:p>
    <w:p>
      <w:pPr>
        <w:pStyle w:val="Normal"/>
        <w:jc w:val="center"/>
        <w:rPr>
          <w:rFonts w:cs="Calibri" w:cstheme="minorHAnsi"/>
          <w:b/>
          <w:b/>
          <w:bCs/>
          <w:sz w:val="32"/>
          <w:szCs w:val="32"/>
          <w:highlight w:val="yellow"/>
        </w:rPr>
      </w:pPr>
      <w:r>
        <w:rPr>
          <w:rFonts w:cs="Calibri" w:cstheme="minorHAnsi"/>
          <w:b/>
          <w:bCs/>
          <w:sz w:val="32"/>
          <w:szCs w:val="32"/>
          <w:highlight w:val="yellow"/>
        </w:rPr>
      </w:r>
    </w:p>
    <w:p>
      <w:pPr>
        <w:pStyle w:val="Normal"/>
        <w:jc w:val="center"/>
        <w:rPr>
          <w:rFonts w:cs="Calibri" w:cstheme="minorHAnsi"/>
          <w:b/>
          <w:b/>
          <w:bCs/>
          <w:sz w:val="32"/>
          <w:szCs w:val="32"/>
          <w:highlight w:val="yellow"/>
        </w:rPr>
      </w:pPr>
      <w:r>
        <w:rPr>
          <w:rFonts w:cs="Calibri" w:cstheme="minorHAnsi"/>
          <w:b/>
          <w:bCs/>
          <w:sz w:val="32"/>
          <w:szCs w:val="32"/>
          <w:highlight w:val="yellow"/>
        </w:rPr>
        <w:t>- 604 MILIONI CONTRO LA CRISI -</w:t>
      </w:r>
    </w:p>
    <w:p>
      <w:pPr>
        <w:pStyle w:val="Normal"/>
        <w:jc w:val="center"/>
        <w:rPr>
          <w:rFonts w:cs="Calibri" w:cstheme="minorHAnsi"/>
          <w:b/>
          <w:b/>
          <w:bCs/>
          <w:sz w:val="32"/>
          <w:szCs w:val="32"/>
          <w:highlight w:val="yellow"/>
        </w:rPr>
      </w:pPr>
      <w:r>
        <w:rPr>
          <w:rFonts w:cs="Calibri" w:cstheme="minorHAnsi"/>
          <w:b/>
          <w:bCs/>
          <w:sz w:val="32"/>
          <w:szCs w:val="32"/>
          <w:highlight w:val="yellow"/>
        </w:rPr>
      </w:r>
    </w:p>
    <w:p>
      <w:pPr>
        <w:pStyle w:val="Normal"/>
        <w:jc w:val="center"/>
        <w:rPr>
          <w:rFonts w:cs="Calibri" w:cstheme="minorHAnsi"/>
          <w:b/>
          <w:b/>
          <w:bCs/>
          <w:sz w:val="32"/>
          <w:szCs w:val="32"/>
          <w:highlight w:val="yellow"/>
        </w:rPr>
      </w:pPr>
      <w:r>
        <w:rPr>
          <w:rFonts w:cs="Calibri" w:cstheme="minorHAnsi"/>
          <w:b/>
          <w:bCs/>
          <w:sz w:val="32"/>
          <w:szCs w:val="32"/>
          <w:highlight w:val="yellow"/>
        </w:rPr>
      </w:r>
    </w:p>
    <w:p>
      <w:pPr>
        <w:pStyle w:val="Normal"/>
        <w:jc w:val="center"/>
        <w:rPr>
          <w:b/>
          <w:b/>
          <w:bCs/>
        </w:rPr>
      </w:pPr>
      <w:r>
        <w:rPr>
          <w:b/>
          <w:bCs/>
          <w:sz w:val="32"/>
          <w:szCs w:val="32"/>
          <w:u w:val="single"/>
        </w:rPr>
        <w:t>TOTALE COMPLESSIVO RISORSE: 604.730.502 €</w:t>
      </w:r>
    </w:p>
    <w:p>
      <w:pPr>
        <w:pStyle w:val="Normal"/>
        <w:jc w:val="center"/>
        <w:rPr>
          <w:rFonts w:cs="Calibri" w:cstheme="minorHAnsi"/>
          <w:b/>
          <w:b/>
          <w:bCs/>
        </w:rPr>
      </w:pPr>
      <w:r>
        <w:rPr>
          <w:rFonts w:cs="Calibri" w:cstheme="minorHAnsi"/>
          <w:b/>
          <w:bCs/>
        </w:rPr>
      </w:r>
    </w:p>
    <w:p>
      <w:pPr>
        <w:pStyle w:val="Normal"/>
        <w:jc w:val="center"/>
        <w:rPr>
          <w:rFonts w:cs="Calibri" w:cstheme="minorHAnsi"/>
          <w:b/>
          <w:b/>
          <w:bCs/>
        </w:rPr>
      </w:pPr>
      <w:r>
        <w:rPr>
          <w:rFonts w:cs="Calibri" w:cstheme="minorHAnsi"/>
          <w:b/>
          <w:bCs/>
        </w:rPr>
      </w:r>
    </w:p>
    <w:p>
      <w:pPr>
        <w:pStyle w:val="Normal"/>
        <w:jc w:val="center"/>
        <w:rPr/>
      </w:pPr>
      <w:r>
        <w:rPr>
          <w:rFonts w:cs="Calibri" w:cstheme="minorHAnsi"/>
          <w:b/>
          <w:bCs/>
          <w:sz w:val="28"/>
          <w:szCs w:val="28"/>
          <w:u w:val="single"/>
        </w:rPr>
        <w:t>MISURE DI SOSTEGNO PER LE POLITICHE SOCIALI</w:t>
      </w:r>
    </w:p>
    <w:p>
      <w:pPr>
        <w:pStyle w:val="Normal"/>
        <w:jc w:val="center"/>
        <w:rPr>
          <w:rFonts w:cs="Calibri" w:cstheme="minorHAnsi"/>
          <w:b/>
          <w:b/>
          <w:bCs/>
          <w:sz w:val="32"/>
          <w:szCs w:val="32"/>
        </w:rPr>
      </w:pPr>
      <w:r>
        <w:rPr>
          <w:rFonts w:cs="Calibri" w:cstheme="minorHAnsi"/>
          <w:b/>
          <w:bCs/>
          <w:sz w:val="32"/>
          <w:szCs w:val="32"/>
        </w:rPr>
        <w:t>RISORSE: 272.291.987 €</w:t>
      </w:r>
    </w:p>
    <w:p>
      <w:pPr>
        <w:pStyle w:val="Normal"/>
        <w:jc w:val="center"/>
        <w:rPr>
          <w:rFonts w:cs="Calibri" w:cstheme="minorHAnsi"/>
          <w:b/>
          <w:b/>
          <w:bCs/>
        </w:rPr>
      </w:pPr>
      <w:r>
        <w:rPr>
          <w:rFonts w:cs="Calibri" w:cstheme="minorHAnsi"/>
          <w:b/>
          <w:bCs/>
        </w:rPr>
      </w:r>
    </w:p>
    <w:p>
      <w:pPr>
        <w:pStyle w:val="Normal"/>
        <w:jc w:val="center"/>
        <w:rPr>
          <w:rFonts w:cs="Calibri" w:cstheme="minorHAnsi"/>
          <w:b/>
          <w:b/>
          <w:bCs/>
        </w:rPr>
      </w:pPr>
      <w:r>
        <w:rPr>
          <w:rFonts w:cs="Calibri" w:cstheme="minorHAnsi"/>
          <w:b/>
          <w:bCs/>
        </w:rPr>
      </w:r>
    </w:p>
    <w:p>
      <w:pPr>
        <w:pStyle w:val="Normal"/>
        <w:rPr>
          <w:rFonts w:cs="Calibri" w:cstheme="minorHAnsi"/>
          <w:b/>
          <w:b/>
          <w:bCs/>
          <w:i/>
          <w:i/>
          <w:iCs/>
          <w:u w:val="single"/>
        </w:rPr>
      </w:pPr>
      <w:r>
        <w:rPr>
          <w:rFonts w:cs="Calibri" w:cstheme="minorHAnsi"/>
          <w:b/>
          <w:bCs/>
          <w:i/>
          <w:iCs/>
          <w:u w:val="single"/>
        </w:rPr>
        <w:t>AZIONI:</w:t>
      </w:r>
    </w:p>
    <w:p>
      <w:pPr>
        <w:pStyle w:val="Normal"/>
        <w:spacing w:lineRule="auto" w:line="360"/>
        <w:rPr>
          <w:rFonts w:cs="Calibri" w:cstheme="minorHAnsi"/>
          <w:b/>
          <w:b/>
          <w:bCs/>
        </w:rPr>
      </w:pPr>
      <w:r>
        <w:rPr>
          <w:rFonts w:cs="Calibri" w:cstheme="minorHAnsi"/>
          <w:b/>
          <w:bCs/>
        </w:rPr>
      </w:r>
    </w:p>
    <w:tbl>
      <w:tblPr>
        <w:tblW w:w="8658" w:type="dxa"/>
        <w:jc w:val="center"/>
        <w:tblInd w:w="0" w:type="dxa"/>
        <w:tblBorders/>
        <w:tblCellMar>
          <w:top w:w="0" w:type="dxa"/>
          <w:left w:w="70" w:type="dxa"/>
          <w:bottom w:w="0" w:type="dxa"/>
          <w:right w:w="70" w:type="dxa"/>
        </w:tblCellMar>
        <w:tblLook w:firstRow="1" w:noVBand="1" w:lastRow="0" w:firstColumn="1" w:lastColumn="0" w:noHBand="0" w:val="04a0"/>
      </w:tblPr>
      <w:tblGrid>
        <w:gridCol w:w="6806"/>
        <w:gridCol w:w="1851"/>
      </w:tblGrid>
      <w:tr>
        <w:trPr>
          <w:trHeight w:val="680" w:hRule="atLeast"/>
        </w:trPr>
        <w:tc>
          <w:tcPr>
            <w:tcW w:w="6806" w:type="dxa"/>
            <w:tcBorders/>
            <w:shd w:fill="auto" w:val="clear"/>
            <w:vAlign w:val="center"/>
          </w:tcPr>
          <w:p>
            <w:pPr>
              <w:pStyle w:val="ListParagraph"/>
              <w:numPr>
                <w:ilvl w:val="0"/>
                <w:numId w:val="1"/>
              </w:numPr>
              <w:rPr>
                <w:rFonts w:eastAsia="Times New Roman" w:cs="Calibri" w:cstheme="minorHAnsi"/>
                <w:b/>
                <w:b/>
                <w:bCs/>
                <w:color w:val="000000"/>
                <w:lang w:eastAsia="it-IT"/>
              </w:rPr>
            </w:pPr>
            <w:r>
              <w:rPr>
                <w:rFonts w:cs="Calibri" w:cstheme="minorHAnsi"/>
                <w:b/>
                <w:bCs/>
              </w:rPr>
              <w:t>INTERVENTI A SOSTEGNO DI PERSONE IN STATO DI DIFFICOLTÀ (COMPRESA INTEGRAZIONE ECONOMICA PER DUE MESI PER LE PENSIONI AL DI SOTTO DEI 1.000 EURO)</w:t>
            </w:r>
          </w:p>
        </w:tc>
        <w:tc>
          <w:tcPr>
            <w:tcW w:w="1851" w:type="dxa"/>
            <w:tcBorders/>
            <w:shd w:fill="auto" w:val="clear"/>
            <w:vAlign w:val="center"/>
          </w:tcPr>
          <w:p>
            <w:pPr>
              <w:pStyle w:val="Normal"/>
              <w:jc w:val="right"/>
              <w:rPr>
                <w:rFonts w:eastAsia="Times New Roman" w:cs="Calibri" w:cstheme="minorHAnsi"/>
                <w:b/>
                <w:b/>
                <w:bCs/>
                <w:color w:val="000000"/>
                <w:lang w:eastAsia="it-IT"/>
              </w:rPr>
            </w:pPr>
            <w:r>
              <w:rPr>
                <w:rFonts w:cs="Calibri" w:cstheme="minorHAnsi"/>
                <w:b/>
                <w:bCs/>
              </w:rPr>
              <w:t>128.361.213 €</w:t>
            </w:r>
          </w:p>
        </w:tc>
      </w:tr>
      <w:tr>
        <w:trPr>
          <w:trHeight w:val="680" w:hRule="atLeast"/>
        </w:trPr>
        <w:tc>
          <w:tcPr>
            <w:tcW w:w="6806" w:type="dxa"/>
            <w:tcBorders/>
            <w:shd w:fill="auto" w:val="clear"/>
            <w:vAlign w:val="center"/>
          </w:tcPr>
          <w:p>
            <w:pPr>
              <w:pStyle w:val="ListParagraph"/>
              <w:numPr>
                <w:ilvl w:val="0"/>
                <w:numId w:val="1"/>
              </w:numPr>
              <w:rPr>
                <w:rFonts w:eastAsia="Times New Roman" w:cs="Calibri" w:cstheme="minorHAnsi"/>
                <w:b/>
                <w:b/>
                <w:bCs/>
                <w:color w:val="000000"/>
                <w:lang w:eastAsia="it-IT"/>
              </w:rPr>
            </w:pPr>
            <w:r>
              <w:rPr>
                <w:rFonts w:cs="Calibri" w:cstheme="minorHAnsi"/>
                <w:b/>
                <w:bCs/>
              </w:rPr>
              <w:t>AZIONI DI SOSTEGNO AI SERVIZI SOCIO-ASSISTENZIALI SUL TERRITORIO</w:t>
            </w:r>
          </w:p>
        </w:tc>
        <w:tc>
          <w:tcPr>
            <w:tcW w:w="1851" w:type="dxa"/>
            <w:tcBorders/>
            <w:shd w:fill="auto" w:val="clear"/>
            <w:vAlign w:val="center"/>
          </w:tcPr>
          <w:p>
            <w:pPr>
              <w:pStyle w:val="Normal"/>
              <w:jc w:val="right"/>
              <w:rPr>
                <w:rFonts w:eastAsia="Times New Roman" w:cs="Calibri" w:cstheme="minorHAnsi"/>
                <w:b/>
                <w:b/>
                <w:bCs/>
                <w:color w:val="000000"/>
                <w:lang w:eastAsia="it-IT"/>
              </w:rPr>
            </w:pPr>
            <w:r>
              <w:rPr>
                <w:rFonts w:cs="Calibri" w:cstheme="minorHAnsi"/>
                <w:b/>
                <w:bCs/>
              </w:rPr>
              <w:t>98.560.384 €</w:t>
            </w:r>
          </w:p>
        </w:tc>
      </w:tr>
      <w:tr>
        <w:trPr>
          <w:trHeight w:val="680" w:hRule="atLeast"/>
        </w:trPr>
        <w:tc>
          <w:tcPr>
            <w:tcW w:w="6806" w:type="dxa"/>
            <w:tcBorders/>
            <w:shd w:fill="auto" w:val="clear"/>
            <w:vAlign w:val="center"/>
          </w:tcPr>
          <w:p>
            <w:pPr>
              <w:pStyle w:val="ListParagraph"/>
              <w:numPr>
                <w:ilvl w:val="0"/>
                <w:numId w:val="1"/>
              </w:numPr>
              <w:rPr>
                <w:rFonts w:cs="Calibri" w:cstheme="minorHAnsi"/>
                <w:b/>
                <w:b/>
                <w:bCs/>
              </w:rPr>
            </w:pPr>
            <w:r>
              <w:rPr>
                <w:rFonts w:cs="Calibri" w:cstheme="minorHAnsi"/>
                <w:b/>
                <w:bCs/>
              </w:rPr>
              <w:t>INTERVENTI PER IL RECUPERO E LA REDISTRIBUZIONE DELLE ECCEDENZE ALIMENTARI</w:t>
            </w:r>
          </w:p>
        </w:tc>
        <w:tc>
          <w:tcPr>
            <w:tcW w:w="1851" w:type="dxa"/>
            <w:tcBorders/>
            <w:shd w:fill="auto" w:val="clear"/>
            <w:vAlign w:val="center"/>
          </w:tcPr>
          <w:p>
            <w:pPr>
              <w:pStyle w:val="Normal"/>
              <w:jc w:val="right"/>
              <w:rPr>
                <w:rFonts w:eastAsia="Times New Roman" w:cs="Calibri" w:cstheme="minorHAnsi"/>
                <w:b/>
                <w:b/>
                <w:bCs/>
                <w:color w:val="000000"/>
                <w:lang w:eastAsia="it-IT"/>
              </w:rPr>
            </w:pPr>
            <w:r>
              <w:rPr>
                <w:rFonts w:cs="Calibri" w:cstheme="minorHAnsi"/>
                <w:b/>
                <w:bCs/>
              </w:rPr>
              <w:t>2.400.000 €</w:t>
            </w:r>
          </w:p>
        </w:tc>
      </w:tr>
      <w:tr>
        <w:trPr>
          <w:trHeight w:val="680" w:hRule="atLeast"/>
        </w:trPr>
        <w:tc>
          <w:tcPr>
            <w:tcW w:w="6806" w:type="dxa"/>
            <w:tcBorders/>
            <w:shd w:fill="auto" w:val="clear"/>
            <w:vAlign w:val="center"/>
          </w:tcPr>
          <w:p>
            <w:pPr>
              <w:pStyle w:val="ListParagraph"/>
              <w:numPr>
                <w:ilvl w:val="0"/>
                <w:numId w:val="1"/>
              </w:numPr>
              <w:rPr>
                <w:rFonts w:eastAsia="Times New Roman" w:cs="Calibri" w:cstheme="minorHAnsi"/>
                <w:b/>
                <w:b/>
                <w:bCs/>
                <w:color w:val="000000"/>
                <w:lang w:eastAsia="it-IT"/>
              </w:rPr>
            </w:pPr>
            <w:r>
              <w:rPr>
                <w:rFonts w:cs="Calibri" w:cstheme="minorHAnsi"/>
                <w:b/>
                <w:bCs/>
              </w:rPr>
              <w:t>ULTERIORI AZIONI PER LE PERSONE IMMIGRATE NEGLI INSEDIAMENTI INFORMALI DEL BASSO SELE, DI CASTEL VOLTURNO E COMUNI LIMITROFI</w:t>
            </w:r>
          </w:p>
        </w:tc>
        <w:tc>
          <w:tcPr>
            <w:tcW w:w="1851" w:type="dxa"/>
            <w:tcBorders/>
            <w:shd w:fill="auto" w:val="clear"/>
            <w:vAlign w:val="center"/>
          </w:tcPr>
          <w:p>
            <w:pPr>
              <w:pStyle w:val="Normal"/>
              <w:jc w:val="right"/>
              <w:rPr>
                <w:rFonts w:eastAsia="Times New Roman" w:cs="Calibri" w:cstheme="minorHAnsi"/>
                <w:b/>
                <w:b/>
                <w:bCs/>
                <w:color w:val="000000"/>
                <w:lang w:eastAsia="it-IT"/>
              </w:rPr>
            </w:pPr>
            <w:r>
              <w:rPr>
                <w:rFonts w:cs="Calibri" w:cstheme="minorHAnsi"/>
                <w:b/>
                <w:bCs/>
              </w:rPr>
              <w:t>3.748.880 €</w:t>
            </w:r>
          </w:p>
        </w:tc>
      </w:tr>
      <w:tr>
        <w:trPr>
          <w:trHeight w:val="680" w:hRule="atLeast"/>
        </w:trPr>
        <w:tc>
          <w:tcPr>
            <w:tcW w:w="6806" w:type="dxa"/>
            <w:tcBorders/>
            <w:shd w:fill="auto" w:val="clear"/>
            <w:vAlign w:val="center"/>
          </w:tcPr>
          <w:p>
            <w:pPr>
              <w:pStyle w:val="ListParagraph"/>
              <w:numPr>
                <w:ilvl w:val="0"/>
                <w:numId w:val="1"/>
              </w:numPr>
              <w:rPr>
                <w:rFonts w:cs="Calibri" w:cstheme="minorHAnsi"/>
                <w:b/>
                <w:b/>
                <w:bCs/>
              </w:rPr>
            </w:pPr>
            <w:r>
              <w:rPr>
                <w:rFonts w:cs="Calibri" w:cstheme="minorHAnsi"/>
                <w:b/>
                <w:bCs/>
              </w:rPr>
              <w:t>MISURE DI SOSTEGNO PER IL DIRITTO ALLO STUDIO</w:t>
            </w:r>
          </w:p>
        </w:tc>
        <w:tc>
          <w:tcPr>
            <w:tcW w:w="1851" w:type="dxa"/>
            <w:tcBorders/>
            <w:shd w:fill="auto" w:val="clear"/>
            <w:vAlign w:val="center"/>
          </w:tcPr>
          <w:p>
            <w:pPr>
              <w:pStyle w:val="Normal"/>
              <w:jc w:val="right"/>
              <w:rPr>
                <w:rFonts w:cs="Calibri" w:cstheme="minorHAnsi"/>
                <w:b/>
                <w:b/>
                <w:bCs/>
              </w:rPr>
            </w:pPr>
            <w:r>
              <w:rPr>
                <w:rFonts w:cs="Calibri" w:cstheme="minorHAnsi"/>
                <w:b/>
                <w:bCs/>
              </w:rPr>
              <w:t>10.000.000 €</w:t>
            </w:r>
          </w:p>
        </w:tc>
      </w:tr>
      <w:tr>
        <w:trPr>
          <w:trHeight w:val="680" w:hRule="atLeast"/>
        </w:trPr>
        <w:tc>
          <w:tcPr>
            <w:tcW w:w="6806" w:type="dxa"/>
            <w:tcBorders/>
            <w:shd w:fill="auto" w:val="clear"/>
            <w:vAlign w:val="center"/>
          </w:tcPr>
          <w:p>
            <w:pPr>
              <w:pStyle w:val="ListParagraph"/>
              <w:numPr>
                <w:ilvl w:val="0"/>
                <w:numId w:val="1"/>
              </w:numPr>
              <w:rPr>
                <w:rFonts w:cs="Calibri" w:cstheme="minorHAnsi"/>
                <w:b/>
                <w:b/>
                <w:bCs/>
              </w:rPr>
            </w:pPr>
            <w:r>
              <w:rPr>
                <w:rFonts w:cs="Calibri" w:cstheme="minorHAnsi"/>
                <w:b/>
                <w:bCs/>
              </w:rPr>
              <w:t>POTENZIAMENTO SERVIZI SOCIALI MEDIANTE ANTICIPAZIONE RISORSE AGLI AMBITI TERRITORIALI</w:t>
            </w:r>
          </w:p>
        </w:tc>
        <w:tc>
          <w:tcPr>
            <w:tcW w:w="1851" w:type="dxa"/>
            <w:tcBorders/>
            <w:shd w:fill="auto" w:val="clear"/>
            <w:vAlign w:val="center"/>
          </w:tcPr>
          <w:p>
            <w:pPr>
              <w:pStyle w:val="Normal"/>
              <w:jc w:val="right"/>
              <w:rPr>
                <w:rFonts w:cs="Calibri" w:cstheme="minorHAnsi"/>
                <w:b/>
                <w:b/>
                <w:bCs/>
              </w:rPr>
            </w:pPr>
            <w:r>
              <w:rPr>
                <w:rFonts w:cs="Calibri" w:cstheme="minorHAnsi"/>
                <w:b/>
                <w:bCs/>
              </w:rPr>
              <w:t>15.221.510 €</w:t>
            </w:r>
          </w:p>
        </w:tc>
      </w:tr>
      <w:tr>
        <w:trPr>
          <w:trHeight w:val="680" w:hRule="atLeast"/>
        </w:trPr>
        <w:tc>
          <w:tcPr>
            <w:tcW w:w="6806" w:type="dxa"/>
            <w:tcBorders/>
            <w:shd w:fill="auto" w:val="clear"/>
            <w:vAlign w:val="center"/>
          </w:tcPr>
          <w:p>
            <w:pPr>
              <w:pStyle w:val="ListParagraph"/>
              <w:numPr>
                <w:ilvl w:val="0"/>
                <w:numId w:val="1"/>
              </w:numPr>
              <w:rPr>
                <w:rFonts w:cs="Calibri" w:cstheme="minorHAnsi"/>
                <w:b/>
                <w:b/>
                <w:bCs/>
              </w:rPr>
            </w:pPr>
            <w:r>
              <w:rPr>
                <w:rFonts w:cs="Calibri" w:cstheme="minorHAnsi"/>
                <w:b/>
                <w:bCs/>
              </w:rPr>
              <w:t>INTERVENTI A FAVORE DELLE FAMIGLIE CON FIGLI AL DI SOTTO DI 15 ANNI</w:t>
            </w:r>
          </w:p>
        </w:tc>
        <w:tc>
          <w:tcPr>
            <w:tcW w:w="1851" w:type="dxa"/>
            <w:tcBorders/>
            <w:shd w:fill="auto" w:val="clear"/>
            <w:vAlign w:val="center"/>
          </w:tcPr>
          <w:p>
            <w:pPr>
              <w:pStyle w:val="Normal"/>
              <w:jc w:val="right"/>
              <w:rPr>
                <w:rFonts w:cs="Calibri" w:cstheme="minorHAnsi"/>
                <w:b/>
                <w:b/>
                <w:bCs/>
              </w:rPr>
            </w:pPr>
            <w:r>
              <w:rPr>
                <w:rFonts w:cs="Calibri" w:cstheme="minorHAnsi"/>
                <w:b/>
                <w:bCs/>
              </w:rPr>
              <w:t>14.000.000 €</w:t>
            </w:r>
          </w:p>
        </w:tc>
      </w:tr>
    </w:tbl>
    <w:p>
      <w:pPr>
        <w:pStyle w:val="Normal"/>
        <w:spacing w:lineRule="auto" w:line="360"/>
        <w:rPr>
          <w:rFonts w:cs="Calibri" w:cstheme="minorHAnsi"/>
          <w:b/>
          <w:b/>
          <w:bCs/>
        </w:rPr>
      </w:pPr>
      <w:r>
        <w:rPr>
          <w:rFonts w:cs="Calibri" w:cstheme="minorHAnsi"/>
          <w:b/>
          <w:bCs/>
        </w:rPr>
      </w:r>
    </w:p>
    <w:p>
      <w:pPr>
        <w:pStyle w:val="Normal"/>
        <w:jc w:val="both"/>
        <w:rPr>
          <w:rFonts w:cs="Calibri" w:cstheme="minorHAnsi"/>
        </w:rPr>
      </w:pPr>
      <w:r>
        <w:rPr>
          <w:rFonts w:cs="Calibri" w:cstheme="minorHAnsi"/>
        </w:rPr>
        <w:t xml:space="preserve">In particolare, tra le misure di maggiore rilevanza e con impatto immediato, si segnala quella relativa al </w:t>
      </w:r>
      <w:r>
        <w:rPr>
          <w:rFonts w:cs="Calibri" w:cstheme="minorHAnsi"/>
          <w:b/>
          <w:bCs/>
        </w:rPr>
        <w:t>sostegno straordinario a favore dei pensionati titolari di pensioni sociali e di assegni sociali</w:t>
      </w:r>
      <w:r>
        <w:rPr>
          <w:rFonts w:cs="Calibri" w:cstheme="minorHAnsi"/>
        </w:rPr>
        <w:t xml:space="preserve"> (75.665 persone): nei mesi di </w:t>
      </w:r>
      <w:r>
        <w:rPr>
          <w:rFonts w:cs="Calibri" w:cstheme="minorHAnsi"/>
          <w:b/>
          <w:bCs/>
        </w:rPr>
        <w:t>maggio</w:t>
      </w:r>
      <w:r>
        <w:rPr>
          <w:rFonts w:cs="Calibri" w:cstheme="minorHAnsi"/>
        </w:rPr>
        <w:t xml:space="preserve"> e di </w:t>
      </w:r>
      <w:r>
        <w:rPr>
          <w:rFonts w:cs="Calibri" w:cstheme="minorHAnsi"/>
          <w:b/>
          <w:bCs/>
        </w:rPr>
        <w:t>giugno</w:t>
      </w:r>
      <w:r>
        <w:rPr>
          <w:rFonts w:cs="Calibri" w:cstheme="minorHAnsi"/>
        </w:rPr>
        <w:t xml:space="preserve"> prossimi, a tutti i pensionati che percepiscono dall’INPS un importo mensile inferiore a 1.000 euro </w:t>
      </w:r>
      <w:r>
        <w:rPr>
          <w:rFonts w:cs="Calibri" w:cstheme="minorHAnsi"/>
          <w:b/>
          <w:bCs/>
          <w:u w:val="single"/>
        </w:rPr>
        <w:t>la Regione Campania erogherà un contributo tale da garantire i 1.000 euro al mese</w:t>
      </w:r>
      <w:r>
        <w:rPr>
          <w:rFonts w:cs="Calibri" w:cstheme="minorHAnsi"/>
        </w:rPr>
        <w:t>.</w:t>
      </w:r>
    </w:p>
    <w:p>
      <w:pPr>
        <w:pStyle w:val="Normal"/>
        <w:jc w:val="both"/>
        <w:rPr>
          <w:rFonts w:cs="Calibri" w:cstheme="minorHAnsi"/>
          <w:u w:val="single"/>
        </w:rPr>
      </w:pPr>
      <w:r>
        <w:rPr>
          <w:rFonts w:cs="Calibri" w:cstheme="minorHAnsi"/>
          <w:u w:val="single"/>
        </w:rPr>
        <w:t>Poiché l’importo medio mensile erogato dall’INPS a questi soggetti è pari a 497 euro, la Regione Campania coprirà mediamente i restanti 503 euro.</w:t>
      </w:r>
    </w:p>
    <w:p>
      <w:pPr>
        <w:pStyle w:val="Normal"/>
        <w:spacing w:lineRule="auto" w:line="360"/>
        <w:rPr>
          <w:rFonts w:cs="Calibri" w:cstheme="minorHAnsi"/>
        </w:rPr>
      </w:pPr>
      <w:r>
        <w:rPr>
          <w:rFonts w:cs="Calibri" w:cstheme="minorHAnsi"/>
        </w:rPr>
      </w:r>
    </w:p>
    <w:p>
      <w:pPr>
        <w:pStyle w:val="Normal"/>
        <w:jc w:val="center"/>
        <w:rPr>
          <w:rFonts w:cs="Calibri" w:cstheme="minorHAnsi"/>
          <w:b/>
          <w:b/>
          <w:bCs/>
        </w:rPr>
      </w:pPr>
      <w:r>
        <w:rPr>
          <w:rFonts w:cs="Calibri" w:cstheme="minorHAnsi"/>
          <w:b/>
          <w:bCs/>
        </w:rPr>
      </w:r>
    </w:p>
    <w:p>
      <w:pPr>
        <w:pStyle w:val="Normal"/>
        <w:jc w:val="center"/>
        <w:rPr>
          <w:rFonts w:cs="Calibri" w:cstheme="minorHAnsi"/>
          <w:b/>
          <w:b/>
          <w:bCs/>
        </w:rPr>
      </w:pPr>
      <w:r>
        <w:rPr>
          <w:rFonts w:cs="Calibri" w:cstheme="minorHAnsi"/>
          <w:b/>
          <w:bCs/>
        </w:rPr>
        <w:t>******</w:t>
      </w:r>
    </w:p>
    <w:p>
      <w:pPr>
        <w:pStyle w:val="Normal"/>
        <w:jc w:val="center"/>
        <w:rPr>
          <w:rFonts w:cs="Calibri" w:cstheme="minorHAnsi"/>
          <w:b/>
          <w:b/>
          <w:bCs/>
        </w:rPr>
      </w:pPr>
      <w:r>
        <w:rPr>
          <w:rFonts w:cs="Calibri" w:cstheme="minorHAnsi"/>
          <w:b/>
          <w:bCs/>
        </w:rPr>
      </w:r>
    </w:p>
    <w:p>
      <w:pPr>
        <w:pStyle w:val="Normal"/>
        <w:jc w:val="center"/>
        <w:rPr>
          <w:rFonts w:cs="Calibri" w:cstheme="minorHAnsi"/>
          <w:b/>
          <w:b/>
          <w:bCs/>
        </w:rPr>
      </w:pPr>
      <w:r>
        <w:rPr>
          <w:rFonts w:cs="Calibri" w:cstheme="minorHAnsi"/>
          <w:b/>
          <w:bCs/>
        </w:rPr>
      </w:r>
    </w:p>
    <w:p>
      <w:pPr>
        <w:pStyle w:val="Normal"/>
        <w:keepNext w:val="true"/>
        <w:keepLines/>
        <w:jc w:val="center"/>
        <w:rPr>
          <w:rFonts w:cs="Calibri" w:cstheme="minorHAnsi"/>
          <w:b/>
          <w:b/>
          <w:bCs/>
          <w:sz w:val="28"/>
          <w:szCs w:val="28"/>
        </w:rPr>
      </w:pPr>
      <w:r>
        <w:rPr>
          <w:rFonts w:cs="Calibri" w:cstheme="minorHAnsi"/>
          <w:b/>
          <w:bCs/>
          <w:sz w:val="28"/>
          <w:szCs w:val="28"/>
          <w:u w:val="single"/>
        </w:rPr>
        <w:t>MISURE DI SOSTEGNO ALLE IMPRESE, AI PROFESSIONISTI/LAVORATORI AUTONOMI E ALLE AZIENDE AGRICOLE E DELLA PESCA</w:t>
      </w:r>
    </w:p>
    <w:p>
      <w:pPr>
        <w:pStyle w:val="Normal"/>
        <w:jc w:val="center"/>
        <w:rPr>
          <w:rFonts w:cs="Calibri" w:cstheme="minorHAnsi"/>
          <w:b/>
          <w:b/>
          <w:bCs/>
          <w:sz w:val="32"/>
          <w:szCs w:val="32"/>
        </w:rPr>
      </w:pPr>
      <w:r>
        <w:rPr>
          <w:rFonts w:cs="Calibri" w:cstheme="minorHAnsi"/>
          <w:b/>
          <w:bCs/>
          <w:sz w:val="32"/>
          <w:szCs w:val="32"/>
        </w:rPr>
        <w:t>RISORSE: 228.000.000€</w:t>
      </w:r>
    </w:p>
    <w:p>
      <w:pPr>
        <w:pStyle w:val="Normal"/>
        <w:rPr>
          <w:rFonts w:cs="Calibri" w:cstheme="minorHAnsi"/>
          <w:b/>
          <w:b/>
          <w:bCs/>
        </w:rPr>
      </w:pPr>
      <w:r>
        <w:rPr>
          <w:rFonts w:cs="Calibri" w:cstheme="minorHAnsi"/>
          <w:b/>
          <w:bCs/>
        </w:rPr>
      </w:r>
    </w:p>
    <w:p>
      <w:pPr>
        <w:pStyle w:val="Normal"/>
        <w:rPr>
          <w:rFonts w:cs="Calibri" w:cstheme="minorHAnsi"/>
          <w:b/>
          <w:b/>
          <w:bCs/>
          <w:i/>
          <w:i/>
          <w:iCs/>
          <w:u w:val="single"/>
        </w:rPr>
      </w:pPr>
      <w:r>
        <w:rPr>
          <w:rFonts w:cs="Calibri" w:cstheme="minorHAnsi"/>
          <w:b/>
          <w:bCs/>
          <w:i/>
          <w:iCs/>
          <w:u w:val="single"/>
        </w:rPr>
        <w:t>AZIONI:</w:t>
      </w:r>
    </w:p>
    <w:p>
      <w:pPr>
        <w:pStyle w:val="Normal"/>
        <w:jc w:val="center"/>
        <w:rPr>
          <w:rFonts w:cs="Calibri" w:cstheme="minorHAnsi"/>
          <w:b/>
          <w:b/>
          <w:bCs/>
        </w:rPr>
      </w:pPr>
      <w:r>
        <w:rPr>
          <w:rFonts w:cs="Calibri" w:cstheme="minorHAnsi"/>
          <w:b/>
          <w:bCs/>
        </w:rPr>
      </w:r>
    </w:p>
    <w:tbl>
      <w:tblPr>
        <w:tblW w:w="8931" w:type="dxa"/>
        <w:jc w:val="center"/>
        <w:tblInd w:w="0" w:type="dxa"/>
        <w:tblBorders/>
        <w:tblCellMar>
          <w:top w:w="0" w:type="dxa"/>
          <w:left w:w="70" w:type="dxa"/>
          <w:bottom w:w="0" w:type="dxa"/>
          <w:right w:w="70" w:type="dxa"/>
        </w:tblCellMar>
        <w:tblLook w:firstRow="1" w:noVBand="1" w:lastRow="0" w:firstColumn="1" w:lastColumn="0" w:noHBand="0" w:val="04a0"/>
      </w:tblPr>
      <w:tblGrid>
        <w:gridCol w:w="7077"/>
        <w:gridCol w:w="1853"/>
      </w:tblGrid>
      <w:tr>
        <w:trPr>
          <w:trHeight w:val="680" w:hRule="atLeast"/>
        </w:trPr>
        <w:tc>
          <w:tcPr>
            <w:tcW w:w="7077" w:type="dxa"/>
            <w:tcBorders/>
            <w:shd w:fill="auto" w:val="clear"/>
            <w:vAlign w:val="center"/>
          </w:tcPr>
          <w:p>
            <w:pPr>
              <w:pStyle w:val="ListParagraph"/>
              <w:numPr>
                <w:ilvl w:val="0"/>
                <w:numId w:val="2"/>
              </w:numPr>
              <w:rPr>
                <w:rFonts w:eastAsia="Times New Roman" w:cs="Calibri" w:cstheme="minorHAnsi"/>
                <w:b/>
                <w:b/>
                <w:bCs/>
                <w:color w:val="000000"/>
                <w:lang w:eastAsia="it-IT"/>
              </w:rPr>
            </w:pPr>
            <w:r>
              <w:rPr>
                <w:rFonts w:eastAsia="Times New Roman" w:cs="Calibri" w:cstheme="minorHAnsi"/>
                <w:b/>
                <w:bCs/>
                <w:color w:val="000000"/>
                <w:lang w:eastAsia="it-IT"/>
              </w:rPr>
              <w:t>BONUS A MICROIMPRESE A FONDO PERDUTO</w:t>
            </w:r>
          </w:p>
        </w:tc>
        <w:tc>
          <w:tcPr>
            <w:tcW w:w="1853" w:type="dxa"/>
            <w:tcBorders/>
            <w:shd w:fill="auto" w:val="clear"/>
            <w:vAlign w:val="cente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80.000.000 €</w:t>
            </w:r>
          </w:p>
        </w:tc>
      </w:tr>
      <w:tr>
        <w:trPr>
          <w:trHeight w:val="680" w:hRule="atLeast"/>
        </w:trPr>
        <w:tc>
          <w:tcPr>
            <w:tcW w:w="7077" w:type="dxa"/>
            <w:tcBorders/>
            <w:shd w:fill="auto" w:val="clear"/>
            <w:vAlign w:val="center"/>
          </w:tcPr>
          <w:p>
            <w:pPr>
              <w:pStyle w:val="ListParagraph"/>
              <w:numPr>
                <w:ilvl w:val="0"/>
                <w:numId w:val="2"/>
              </w:numPr>
              <w:rPr>
                <w:rFonts w:eastAsia="Times New Roman" w:cs="Calibri" w:cstheme="minorHAnsi"/>
                <w:b/>
                <w:b/>
                <w:bCs/>
                <w:color w:val="000000"/>
                <w:lang w:eastAsia="it-IT"/>
              </w:rPr>
            </w:pPr>
            <w:r>
              <w:rPr>
                <w:rFonts w:eastAsia="Times New Roman" w:cs="Calibri" w:cstheme="minorHAnsi"/>
                <w:b/>
                <w:bCs/>
                <w:color w:val="000000"/>
                <w:lang w:eastAsia="it-IT"/>
              </w:rPr>
              <w:t>COSTITUZIONE FONDO DI LIQUIDITÀ CONFIDI</w:t>
            </w:r>
          </w:p>
        </w:tc>
        <w:tc>
          <w:tcPr>
            <w:tcW w:w="1853" w:type="dxa"/>
            <w:tcBorders/>
            <w:shd w:fill="auto" w:val="clear"/>
            <w:vAlign w:val="cente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13.000.000 €</w:t>
            </w:r>
          </w:p>
        </w:tc>
      </w:tr>
      <w:tr>
        <w:trPr>
          <w:trHeight w:val="680" w:hRule="atLeast"/>
        </w:trPr>
        <w:tc>
          <w:tcPr>
            <w:tcW w:w="7077" w:type="dxa"/>
            <w:tcBorders/>
            <w:shd w:fill="auto" w:val="clear"/>
            <w:vAlign w:val="center"/>
          </w:tcPr>
          <w:p>
            <w:pPr>
              <w:pStyle w:val="ListParagraph"/>
              <w:numPr>
                <w:ilvl w:val="0"/>
                <w:numId w:val="2"/>
              </w:numPr>
              <w:rPr>
                <w:rFonts w:eastAsia="Times New Roman" w:cs="Calibri" w:cstheme="minorHAnsi"/>
                <w:b/>
                <w:b/>
                <w:bCs/>
                <w:color w:val="000000"/>
                <w:lang w:eastAsia="it-IT"/>
              </w:rPr>
            </w:pPr>
            <w:r>
              <w:rPr>
                <w:rFonts w:eastAsia="Times New Roman" w:cs="Calibri" w:cstheme="minorHAnsi"/>
                <w:b/>
                <w:bCs/>
                <w:color w:val="000000"/>
                <w:lang w:eastAsia="it-IT"/>
              </w:rPr>
              <w:t>BONUS A PROFESSIONISTI/LAVORATORI AUTONOMI</w:t>
            </w:r>
          </w:p>
        </w:tc>
        <w:tc>
          <w:tcPr>
            <w:tcW w:w="1853" w:type="dxa"/>
            <w:tcBorders/>
            <w:shd w:fill="auto" w:val="clear"/>
            <w:vAlign w:val="cente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80.000.000 €</w:t>
            </w:r>
          </w:p>
        </w:tc>
      </w:tr>
      <w:tr>
        <w:trPr>
          <w:trHeight w:val="680" w:hRule="atLeast"/>
        </w:trPr>
        <w:tc>
          <w:tcPr>
            <w:tcW w:w="7077" w:type="dxa"/>
            <w:tcBorders/>
            <w:shd w:fill="auto" w:val="clear"/>
            <w:vAlign w:val="center"/>
          </w:tcPr>
          <w:p>
            <w:pPr>
              <w:pStyle w:val="ListParagraph"/>
              <w:numPr>
                <w:ilvl w:val="0"/>
                <w:numId w:val="2"/>
              </w:numPr>
              <w:rPr>
                <w:rFonts w:eastAsia="Times New Roman" w:cs="Calibri" w:cstheme="minorHAnsi"/>
                <w:b/>
                <w:b/>
                <w:bCs/>
                <w:color w:val="000000"/>
                <w:lang w:eastAsia="it-IT"/>
              </w:rPr>
            </w:pPr>
            <w:r>
              <w:rPr>
                <w:rFonts w:eastAsia="Times New Roman" w:cs="Calibri" w:cstheme="minorHAnsi"/>
                <w:b/>
                <w:bCs/>
                <w:color w:val="000000"/>
                <w:lang w:eastAsia="it-IT"/>
              </w:rPr>
              <w:t>CONTRIBUTI AZIENDE IN CONSORZI ASI</w:t>
            </w:r>
          </w:p>
        </w:tc>
        <w:tc>
          <w:tcPr>
            <w:tcW w:w="1853" w:type="dxa"/>
            <w:tcBorders/>
            <w:shd w:fill="auto" w:val="clear"/>
            <w:vAlign w:val="cente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5.000.000 €</w:t>
            </w:r>
          </w:p>
        </w:tc>
      </w:tr>
      <w:tr>
        <w:trPr>
          <w:trHeight w:val="680" w:hRule="atLeast"/>
        </w:trPr>
        <w:tc>
          <w:tcPr>
            <w:tcW w:w="7077" w:type="dxa"/>
            <w:tcBorders/>
            <w:shd w:fill="auto" w:val="clear"/>
            <w:vAlign w:val="center"/>
          </w:tcPr>
          <w:p>
            <w:pPr>
              <w:pStyle w:val="ListParagraph"/>
              <w:numPr>
                <w:ilvl w:val="0"/>
                <w:numId w:val="2"/>
              </w:numPr>
              <w:rPr>
                <w:rFonts w:eastAsia="Times New Roman" w:cs="Calibri" w:cstheme="minorHAnsi"/>
                <w:b/>
                <w:b/>
                <w:bCs/>
                <w:color w:val="000000"/>
                <w:lang w:eastAsia="it-IT"/>
              </w:rPr>
            </w:pPr>
            <w:r>
              <w:rPr>
                <w:rFonts w:eastAsia="Times New Roman" w:cs="Calibri" w:cstheme="minorHAnsi"/>
                <w:b/>
                <w:bCs/>
                <w:color w:val="000000"/>
                <w:lang w:eastAsia="it-IT"/>
              </w:rPr>
              <w:t>BONUS AD AZIENDE AGRICOLE E DELLA PESCA</w:t>
            </w:r>
          </w:p>
        </w:tc>
        <w:tc>
          <w:tcPr>
            <w:tcW w:w="1853" w:type="dxa"/>
            <w:tcBorders/>
            <w:shd w:fill="auto" w:val="clear"/>
            <w:vAlign w:val="cente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50.000.000 €</w:t>
            </w:r>
          </w:p>
        </w:tc>
      </w:tr>
    </w:tbl>
    <w:p>
      <w:pPr>
        <w:pStyle w:val="Normal"/>
        <w:spacing w:lineRule="auto" w:line="360"/>
        <w:rPr>
          <w:rFonts w:cs="Calibri" w:cstheme="minorHAnsi"/>
          <w:b/>
          <w:b/>
          <w:bCs/>
        </w:rPr>
      </w:pPr>
      <w:r>
        <w:rPr>
          <w:rFonts w:cs="Calibri" w:cstheme="minorHAnsi"/>
          <w:b/>
          <w:bCs/>
        </w:rPr>
      </w:r>
    </w:p>
    <w:p>
      <w:pPr>
        <w:pStyle w:val="Normal"/>
        <w:jc w:val="both"/>
        <w:rPr>
          <w:rFonts w:cs="Calibri" w:cstheme="minorHAnsi"/>
        </w:rPr>
      </w:pPr>
      <w:r>
        <w:rPr>
          <w:rFonts w:cs="Calibri" w:cstheme="minorHAnsi"/>
        </w:rPr>
        <w:t>In particolare, tra le misure di maggiore rilevanza e con impatto immediato, si segnalano le seguenti:</w:t>
      </w:r>
    </w:p>
    <w:p>
      <w:pPr>
        <w:pStyle w:val="ListParagraph"/>
        <w:numPr>
          <w:ilvl w:val="0"/>
          <w:numId w:val="8"/>
        </w:numPr>
        <w:jc w:val="both"/>
        <w:rPr>
          <w:rFonts w:cs="Calibri (Corpo)"/>
        </w:rPr>
      </w:pPr>
      <w:r>
        <w:rPr>
          <w:rFonts w:cs="Calibri (Corpo)"/>
        </w:rPr>
        <w:t xml:space="preserve">alle </w:t>
      </w:r>
      <w:r>
        <w:rPr>
          <w:rFonts w:cs="Calibri (Corpo)"/>
          <w:b/>
          <w:bCs/>
        </w:rPr>
        <w:t>microimprese</w:t>
      </w:r>
      <w:r>
        <w:rPr>
          <w:rFonts w:cs="Calibri (Corpo)"/>
        </w:rPr>
        <w:t xml:space="preserve"> (imprese artigiane, commerciali, di servizi o industriali con meno di 10 addetti e fino a 2 milioni di euro di fatturato), che rientrano nei settori colpiti dall’attuale crisi economico-finanziaria, </w:t>
      </w:r>
      <w:r>
        <w:rPr>
          <w:rFonts w:cs="Calibri (Corpo)"/>
          <w:b/>
          <w:bCs/>
        </w:rPr>
        <w:t xml:space="preserve">viene erogato nel mese di aprile un contributo </w:t>
      </w:r>
      <w:r>
        <w:rPr>
          <w:rFonts w:cs="Calibri (Corpo)"/>
          <w:b/>
          <w:bCs/>
          <w:i/>
          <w:iCs/>
        </w:rPr>
        <w:t>una tantum</w:t>
      </w:r>
      <w:r>
        <w:rPr>
          <w:rFonts w:cs="Calibri (Corpo)"/>
        </w:rPr>
        <w:t xml:space="preserve"> di </w:t>
      </w:r>
      <w:r>
        <w:rPr>
          <w:rFonts w:cs="Calibri (Corpo)"/>
          <w:b/>
          <w:bCs/>
        </w:rPr>
        <w:t>2.000 euro</w:t>
      </w:r>
      <w:r>
        <w:rPr>
          <w:rFonts w:cs="Calibri (Corpo)"/>
        </w:rPr>
        <w:t xml:space="preserve">; tale misura viene attuata anche mediante la collaborazione istituzionale del sistema delle Camere di Commercio e dei Dottori Commercialisti; si stima di sovvenzionare circa </w:t>
      </w:r>
      <w:r>
        <w:rPr>
          <w:rFonts w:cs="Calibri (Corpo)"/>
          <w:b/>
          <w:bCs/>
        </w:rPr>
        <w:t>40.000 imprese</w:t>
      </w:r>
      <w:r>
        <w:rPr>
          <w:rFonts w:cs="Calibri (Corpo)"/>
        </w:rPr>
        <w:t>;</w:t>
      </w:r>
    </w:p>
    <w:p>
      <w:pPr>
        <w:pStyle w:val="ListParagraph"/>
        <w:numPr>
          <w:ilvl w:val="0"/>
          <w:numId w:val="8"/>
        </w:numPr>
        <w:jc w:val="both"/>
        <w:rPr>
          <w:rFonts w:cs="Calibri (Corpo)"/>
        </w:rPr>
      </w:pPr>
      <w:r>
        <w:rPr>
          <w:rFonts w:cs="Calibri" w:cstheme="minorHAnsi"/>
          <w:color w:val="222222"/>
        </w:rPr>
        <w:t xml:space="preserve">ad una platea di circa </w:t>
      </w:r>
      <w:r>
        <w:rPr>
          <w:rFonts w:cs="Calibri" w:cstheme="minorHAnsi"/>
          <w:b/>
          <w:bCs/>
          <w:color w:val="222222"/>
        </w:rPr>
        <w:t>80.000 professionisti/lavoratori autonomi</w:t>
      </w:r>
      <w:r>
        <w:rPr>
          <w:rFonts w:cs="Calibri" w:cstheme="minorHAnsi"/>
          <w:color w:val="222222"/>
        </w:rPr>
        <w:t xml:space="preserve"> (che hanno fatturato meno di 35.000 euro nel 2019 e che autocertifichino una riduzione delle attività nei primi 3 mesi del 2020) viene erogato nel mese di </w:t>
      </w:r>
      <w:r>
        <w:rPr>
          <w:rFonts w:cs="Calibri" w:cstheme="minorHAnsi"/>
          <w:b/>
          <w:bCs/>
          <w:color w:val="222222"/>
        </w:rPr>
        <w:t>maggio</w:t>
      </w:r>
      <w:r>
        <w:rPr>
          <w:rFonts w:cs="Calibri" w:cstheme="minorHAnsi"/>
          <w:color w:val="222222"/>
        </w:rPr>
        <w:t xml:space="preserve"> un assegno individuale </w:t>
      </w:r>
      <w:r>
        <w:rPr>
          <w:rFonts w:cs="Calibri" w:cstheme="minorHAnsi"/>
          <w:i/>
          <w:iCs/>
          <w:color w:val="222222"/>
        </w:rPr>
        <w:t>una tantum</w:t>
      </w:r>
      <w:r>
        <w:rPr>
          <w:rFonts w:cs="Calibri" w:cstheme="minorHAnsi"/>
          <w:color w:val="222222"/>
        </w:rPr>
        <w:t xml:space="preserve"> di </w:t>
      </w:r>
      <w:r>
        <w:rPr>
          <w:rFonts w:cs="Calibri" w:cstheme="minorHAnsi"/>
          <w:b/>
          <w:bCs/>
          <w:color w:val="222222"/>
        </w:rPr>
        <w:t>1.000 euro</w:t>
      </w:r>
      <w:r>
        <w:rPr>
          <w:rFonts w:cs="Calibri" w:cstheme="minorHAnsi"/>
          <w:color w:val="222222"/>
        </w:rPr>
        <w:t xml:space="preserve"> ad integrazione di quello già riconosciuto dal Governo nazionale con il DL 18/2020 (Cura Italia); </w:t>
      </w:r>
      <w:r>
        <w:rPr>
          <w:rFonts w:cs="Calibri (Corpo)"/>
        </w:rPr>
        <w:t>tale misura viene attuata anche mediante la collaborazione istituzionale dell’INPS e delle Casse di previdenza degli ordini professionali.</w:t>
      </w:r>
    </w:p>
    <w:p>
      <w:pPr>
        <w:pStyle w:val="Normal"/>
        <w:shd w:val="clear" w:color="auto" w:fill="FFFFFF"/>
        <w:jc w:val="both"/>
        <w:rPr>
          <w:rFonts w:cs="Calibri" w:cstheme="minorHAnsi"/>
          <w:color w:val="222222"/>
        </w:rPr>
      </w:pPr>
      <w:r>
        <w:rPr>
          <w:rFonts w:cs="Calibri" w:cstheme="minorHAnsi"/>
          <w:color w:val="222222"/>
        </w:rPr>
      </w:r>
    </w:p>
    <w:p>
      <w:pPr>
        <w:pStyle w:val="Normal"/>
        <w:ind w:left="993" w:hanging="993"/>
        <w:jc w:val="both"/>
        <w:rPr>
          <w:rFonts w:cs="Calibri" w:cstheme="minorHAnsi"/>
          <w:b/>
          <w:b/>
          <w:bCs/>
          <w:smallCaps/>
        </w:rPr>
      </w:pPr>
      <w:r>
        <w:rPr>
          <w:rFonts w:cs="Calibri" w:cstheme="minorHAnsi"/>
          <w:b/>
          <w:bCs/>
          <w:smallCaps/>
        </w:rPr>
      </w:r>
    </w:p>
    <w:p>
      <w:pPr>
        <w:pStyle w:val="Normal"/>
        <w:jc w:val="center"/>
        <w:rPr>
          <w:rFonts w:cs="Calibri" w:cstheme="minorHAnsi"/>
          <w:b/>
          <w:b/>
          <w:bCs/>
        </w:rPr>
      </w:pPr>
      <w:r>
        <w:rPr>
          <w:rFonts w:cs="Calibri" w:cstheme="minorHAnsi"/>
          <w:b/>
          <w:bCs/>
        </w:rPr>
        <w:t>*******</w:t>
      </w:r>
    </w:p>
    <w:p>
      <w:pPr>
        <w:pStyle w:val="Normal"/>
        <w:keepNext w:val="true"/>
        <w:keepLines/>
        <w:rPr>
          <w:rFonts w:cs="Calibri" w:cstheme="minorHAnsi"/>
          <w:b/>
          <w:b/>
          <w:bCs/>
          <w:smallCaps/>
        </w:rPr>
      </w:pPr>
      <w:r>
        <w:rPr>
          <w:rFonts w:cs="Calibri" w:cstheme="minorHAnsi"/>
          <w:b/>
          <w:bCs/>
          <w:smallCaps/>
        </w:rPr>
      </w:r>
    </w:p>
    <w:p>
      <w:pPr>
        <w:pStyle w:val="Normal"/>
        <w:keepNext w:val="true"/>
        <w:keepLines/>
        <w:rPr>
          <w:rFonts w:cs="Calibri" w:cstheme="minorHAnsi"/>
          <w:b/>
          <w:b/>
          <w:bCs/>
          <w:smallCaps/>
        </w:rPr>
      </w:pPr>
      <w:r>
        <w:rPr>
          <w:rFonts w:cs="Calibri" w:cstheme="minorHAnsi"/>
          <w:b/>
          <w:bCs/>
          <w:smallCaps/>
        </w:rPr>
      </w:r>
    </w:p>
    <w:p>
      <w:pPr>
        <w:pStyle w:val="Normal"/>
        <w:keepNext w:val="true"/>
        <w:keepLines/>
        <w:jc w:val="center"/>
        <w:rPr>
          <w:rFonts w:cs="Calibri" w:cstheme="minorHAnsi"/>
          <w:b/>
          <w:b/>
          <w:bCs/>
          <w:sz w:val="28"/>
          <w:szCs w:val="28"/>
        </w:rPr>
      </w:pPr>
      <w:r>
        <w:rPr>
          <w:rFonts w:cs="Calibri" w:cstheme="minorHAnsi"/>
          <w:b/>
          <w:bCs/>
          <w:sz w:val="28"/>
          <w:szCs w:val="28"/>
          <w:u w:val="single"/>
        </w:rPr>
        <w:t>MISURE DI SOSTEGNO PER LA CASA</w:t>
      </w:r>
    </w:p>
    <w:p>
      <w:pPr>
        <w:pStyle w:val="Normal"/>
        <w:keepNext w:val="true"/>
        <w:keepLines/>
        <w:jc w:val="center"/>
        <w:rPr>
          <w:rFonts w:cs="Calibri" w:cstheme="minorHAnsi"/>
          <w:b/>
          <w:b/>
          <w:bCs/>
          <w:sz w:val="32"/>
          <w:szCs w:val="32"/>
        </w:rPr>
      </w:pPr>
      <w:r>
        <w:rPr>
          <w:rFonts w:cs="Calibri" w:cstheme="minorHAnsi"/>
          <w:b/>
          <w:bCs/>
          <w:sz w:val="32"/>
          <w:szCs w:val="32"/>
        </w:rPr>
        <w:t>RISORSE: 45.438.515 €</w:t>
      </w:r>
    </w:p>
    <w:p>
      <w:pPr>
        <w:pStyle w:val="Normal"/>
        <w:keepNext w:val="true"/>
        <w:keepLines/>
        <w:rPr>
          <w:rFonts w:cs="Calibri" w:cstheme="minorHAnsi"/>
          <w:b/>
          <w:b/>
          <w:bCs/>
        </w:rPr>
      </w:pPr>
      <w:r>
        <w:rPr>
          <w:rFonts w:cs="Calibri" w:cstheme="minorHAnsi"/>
          <w:b/>
          <w:bCs/>
        </w:rPr>
      </w:r>
    </w:p>
    <w:p>
      <w:pPr>
        <w:pStyle w:val="Normal"/>
        <w:keepNext w:val="true"/>
        <w:keepLines/>
        <w:rPr>
          <w:rFonts w:cs="Calibri" w:cstheme="minorHAnsi"/>
          <w:b/>
          <w:b/>
          <w:bCs/>
          <w:i/>
          <w:i/>
          <w:iCs/>
          <w:u w:val="single"/>
        </w:rPr>
      </w:pPr>
      <w:r>
        <w:rPr>
          <w:rFonts w:cs="Calibri" w:cstheme="minorHAnsi"/>
          <w:b/>
          <w:bCs/>
          <w:i/>
          <w:iCs/>
          <w:u w:val="single"/>
        </w:rPr>
        <w:t>AZIONI:</w:t>
      </w:r>
    </w:p>
    <w:p>
      <w:pPr>
        <w:pStyle w:val="Normal"/>
        <w:keepNext w:val="true"/>
        <w:keepLines/>
        <w:rPr>
          <w:rFonts w:cs="Calibri" w:cstheme="minorHAnsi"/>
          <w:b/>
          <w:b/>
          <w:bCs/>
        </w:rPr>
      </w:pPr>
      <w:r>
        <w:rPr>
          <w:rFonts w:cs="Calibri" w:cstheme="minorHAnsi"/>
          <w:b/>
          <w:bCs/>
        </w:rPr>
      </w:r>
    </w:p>
    <w:tbl>
      <w:tblPr>
        <w:tblW w:w="8510" w:type="dxa"/>
        <w:jc w:val="left"/>
        <w:tblInd w:w="137" w:type="dxa"/>
        <w:tblBorders/>
        <w:tblCellMar>
          <w:top w:w="0" w:type="dxa"/>
          <w:left w:w="70" w:type="dxa"/>
          <w:bottom w:w="0" w:type="dxa"/>
          <w:right w:w="70" w:type="dxa"/>
        </w:tblCellMar>
        <w:tblLook w:firstRow="1" w:noVBand="1" w:lastRow="0" w:firstColumn="1" w:lastColumn="0" w:noHBand="0" w:val="04a0"/>
      </w:tblPr>
      <w:tblGrid>
        <w:gridCol w:w="6521"/>
        <w:gridCol w:w="1988"/>
      </w:tblGrid>
      <w:tr>
        <w:trPr>
          <w:trHeight w:val="680" w:hRule="atLeast"/>
        </w:trPr>
        <w:tc>
          <w:tcPr>
            <w:tcW w:w="6521" w:type="dxa"/>
            <w:tcBorders/>
            <w:shd w:fill="auto" w:val="clear"/>
            <w:vAlign w:val="center"/>
          </w:tcPr>
          <w:p>
            <w:pPr>
              <w:pStyle w:val="ListParagraph"/>
              <w:numPr>
                <w:ilvl w:val="0"/>
                <w:numId w:val="9"/>
              </w:numPr>
              <w:rPr>
                <w:rFonts w:cs="Calibri" w:cstheme="minorHAnsi"/>
                <w:b/>
                <w:b/>
                <w:bCs/>
                <w:color w:val="000000"/>
              </w:rPr>
            </w:pPr>
            <w:r>
              <w:rPr>
                <w:rFonts w:cs="Calibri" w:cstheme="minorHAnsi"/>
                <w:b/>
                <w:bCs/>
                <w:color w:val="000000"/>
              </w:rPr>
              <w:t>CONTRIBUTI SULL'AFFITTO PER GLI AFFITTUARI DEL PATRIMONIO PRIVATO (BANDO REGIONALE)</w:t>
            </w:r>
          </w:p>
        </w:tc>
        <w:tc>
          <w:tcPr>
            <w:tcW w:w="1988" w:type="dxa"/>
            <w:tcBorders/>
            <w:shd w:fill="auto" w:val="clear"/>
            <w:vAlign w:val="center"/>
          </w:tcPr>
          <w:p>
            <w:pPr>
              <w:pStyle w:val="Normal"/>
              <w:ind w:left="360" w:hanging="0"/>
              <w:jc w:val="right"/>
              <w:rPr>
                <w:rFonts w:cs="Calibri" w:cstheme="minorHAnsi"/>
                <w:b/>
                <w:b/>
                <w:bCs/>
                <w:color w:val="000000"/>
              </w:rPr>
            </w:pPr>
            <w:r>
              <w:rPr>
                <w:rFonts w:cs="Calibri" w:cstheme="minorHAnsi"/>
                <w:b/>
                <w:bCs/>
                <w:color w:val="000000"/>
              </w:rPr>
              <w:t xml:space="preserve">24.987.841 € </w:t>
            </w:r>
          </w:p>
        </w:tc>
      </w:tr>
      <w:tr>
        <w:trPr>
          <w:trHeight w:val="680" w:hRule="atLeast"/>
        </w:trPr>
        <w:tc>
          <w:tcPr>
            <w:tcW w:w="6521" w:type="dxa"/>
            <w:tcBorders/>
            <w:shd w:fill="auto" w:val="clear"/>
            <w:vAlign w:val="center"/>
          </w:tcPr>
          <w:p>
            <w:pPr>
              <w:pStyle w:val="ListParagraph"/>
              <w:numPr>
                <w:ilvl w:val="0"/>
                <w:numId w:val="9"/>
              </w:numPr>
              <w:rPr>
                <w:rFonts w:cs="Calibri" w:cstheme="minorHAnsi"/>
                <w:b/>
                <w:b/>
                <w:bCs/>
                <w:color w:val="000000"/>
              </w:rPr>
            </w:pPr>
            <w:r>
              <w:rPr>
                <w:rFonts w:cs="Calibri" w:cstheme="minorHAnsi"/>
                <w:b/>
                <w:bCs/>
                <w:color w:val="000000"/>
              </w:rPr>
              <w:t>SOSTEGNO AL FITTO DELLE ABITAZIONI PRINCIPALI PER SITUAZIONI DI EMERGENZA SOCIO/ECONOMICA</w:t>
            </w:r>
          </w:p>
        </w:tc>
        <w:tc>
          <w:tcPr>
            <w:tcW w:w="1988" w:type="dxa"/>
            <w:tcBorders/>
            <w:shd w:fill="auto" w:val="clear"/>
            <w:vAlign w:val="center"/>
          </w:tcPr>
          <w:p>
            <w:pPr>
              <w:pStyle w:val="Normal"/>
              <w:ind w:left="360" w:hanging="0"/>
              <w:jc w:val="right"/>
              <w:rPr>
                <w:rFonts w:cs="Calibri" w:cstheme="minorHAnsi"/>
                <w:b/>
                <w:b/>
                <w:bCs/>
                <w:color w:val="000000"/>
              </w:rPr>
            </w:pPr>
            <w:r>
              <w:rPr>
                <w:rFonts w:cs="Calibri" w:cstheme="minorHAnsi"/>
                <w:b/>
                <w:bCs/>
                <w:color w:val="000000"/>
              </w:rPr>
              <w:t xml:space="preserve">6.450.674 € </w:t>
            </w:r>
          </w:p>
        </w:tc>
      </w:tr>
      <w:tr>
        <w:trPr>
          <w:trHeight w:val="680" w:hRule="atLeast"/>
        </w:trPr>
        <w:tc>
          <w:tcPr>
            <w:tcW w:w="6521" w:type="dxa"/>
            <w:tcBorders/>
            <w:shd w:fill="auto" w:val="clear"/>
            <w:vAlign w:val="center"/>
          </w:tcPr>
          <w:p>
            <w:pPr>
              <w:pStyle w:val="ListParagraph"/>
              <w:numPr>
                <w:ilvl w:val="0"/>
                <w:numId w:val="9"/>
              </w:numPr>
              <w:rPr>
                <w:rFonts w:cs="Calibri" w:cstheme="minorHAnsi"/>
                <w:b/>
                <w:b/>
                <w:bCs/>
                <w:color w:val="000000"/>
              </w:rPr>
            </w:pPr>
            <w:r>
              <w:rPr>
                <w:rFonts w:cs="Calibri" w:cstheme="minorHAnsi"/>
                <w:b/>
                <w:bCs/>
                <w:color w:val="000000"/>
              </w:rPr>
              <w:t xml:space="preserve">FONDO DI SOLIDARIETÀ INQUILINI ERP </w:t>
            </w:r>
          </w:p>
        </w:tc>
        <w:tc>
          <w:tcPr>
            <w:tcW w:w="1988" w:type="dxa"/>
            <w:tcBorders/>
            <w:shd w:fill="auto" w:val="clear"/>
            <w:vAlign w:val="center"/>
          </w:tcPr>
          <w:p>
            <w:pPr>
              <w:pStyle w:val="Normal"/>
              <w:ind w:left="360" w:hanging="0"/>
              <w:jc w:val="right"/>
              <w:rPr>
                <w:rFonts w:cs="Calibri" w:cstheme="minorHAnsi"/>
                <w:b/>
                <w:b/>
                <w:bCs/>
                <w:color w:val="000000"/>
              </w:rPr>
            </w:pPr>
            <w:r>
              <w:rPr>
                <w:rFonts w:cs="Calibri" w:cstheme="minorHAnsi"/>
                <w:b/>
                <w:bCs/>
                <w:color w:val="000000"/>
              </w:rPr>
              <w:t xml:space="preserve">8.000.000 € </w:t>
            </w:r>
          </w:p>
        </w:tc>
      </w:tr>
      <w:tr>
        <w:trPr>
          <w:trHeight w:val="680" w:hRule="atLeast"/>
        </w:trPr>
        <w:tc>
          <w:tcPr>
            <w:tcW w:w="6521" w:type="dxa"/>
            <w:tcBorders/>
            <w:shd w:fill="auto" w:val="clear"/>
            <w:vAlign w:val="center"/>
          </w:tcPr>
          <w:p>
            <w:pPr>
              <w:pStyle w:val="ListParagraph"/>
              <w:numPr>
                <w:ilvl w:val="0"/>
                <w:numId w:val="9"/>
              </w:numPr>
              <w:rPr>
                <w:rFonts w:cs="Calibri" w:cstheme="minorHAnsi"/>
                <w:b/>
                <w:b/>
                <w:bCs/>
                <w:color w:val="000000"/>
              </w:rPr>
            </w:pPr>
            <w:r>
              <w:rPr>
                <w:rFonts w:cs="Calibri" w:cstheme="minorHAnsi"/>
                <w:b/>
                <w:bCs/>
                <w:color w:val="000000"/>
              </w:rPr>
              <w:t>SOSTEGNO AL FITTO DEI LOCALI COMMERCIALI PATRIMONIO ERP</w:t>
            </w:r>
          </w:p>
        </w:tc>
        <w:tc>
          <w:tcPr>
            <w:tcW w:w="1988" w:type="dxa"/>
            <w:tcBorders/>
            <w:shd w:fill="auto" w:val="clear"/>
            <w:vAlign w:val="center"/>
          </w:tcPr>
          <w:p>
            <w:pPr>
              <w:pStyle w:val="Normal"/>
              <w:ind w:left="360" w:hanging="0"/>
              <w:jc w:val="right"/>
              <w:rPr>
                <w:rFonts w:cs="Calibri" w:cstheme="minorHAnsi"/>
                <w:b/>
                <w:b/>
                <w:bCs/>
                <w:color w:val="000000"/>
              </w:rPr>
            </w:pPr>
            <w:r>
              <w:rPr>
                <w:rFonts w:cs="Calibri" w:cstheme="minorHAnsi"/>
                <w:b/>
                <w:bCs/>
                <w:color w:val="000000"/>
              </w:rPr>
              <w:t xml:space="preserve">1.000.000 € </w:t>
            </w:r>
          </w:p>
        </w:tc>
      </w:tr>
      <w:tr>
        <w:trPr>
          <w:trHeight w:val="680" w:hRule="atLeast"/>
        </w:trPr>
        <w:tc>
          <w:tcPr>
            <w:tcW w:w="6521" w:type="dxa"/>
            <w:tcBorders/>
            <w:shd w:fill="auto" w:val="clear"/>
            <w:vAlign w:val="center"/>
          </w:tcPr>
          <w:p>
            <w:pPr>
              <w:pStyle w:val="ListParagraph"/>
              <w:numPr>
                <w:ilvl w:val="0"/>
                <w:numId w:val="9"/>
              </w:numPr>
              <w:rPr>
                <w:rFonts w:cs="Calibri" w:cstheme="minorHAnsi"/>
                <w:b/>
                <w:b/>
                <w:bCs/>
                <w:color w:val="000000"/>
              </w:rPr>
            </w:pPr>
            <w:r>
              <w:rPr>
                <w:rFonts w:cs="Calibri" w:cstheme="minorHAnsi"/>
                <w:b/>
                <w:bCs/>
                <w:color w:val="000000"/>
              </w:rPr>
              <w:t xml:space="preserve">CONTRIBUTI SUI MUTUI PRIMA CASA </w:t>
            </w:r>
          </w:p>
        </w:tc>
        <w:tc>
          <w:tcPr>
            <w:tcW w:w="1988" w:type="dxa"/>
            <w:tcBorders/>
            <w:shd w:fill="auto" w:val="clear"/>
            <w:vAlign w:val="center"/>
          </w:tcPr>
          <w:p>
            <w:pPr>
              <w:pStyle w:val="Normal"/>
              <w:ind w:left="360" w:hanging="0"/>
              <w:jc w:val="right"/>
              <w:rPr>
                <w:rFonts w:cs="Calibri" w:cstheme="minorHAnsi"/>
                <w:b/>
                <w:b/>
                <w:bCs/>
                <w:color w:val="000000"/>
              </w:rPr>
            </w:pPr>
            <w:r>
              <w:rPr>
                <w:rFonts w:cs="Calibri" w:cstheme="minorHAnsi"/>
                <w:b/>
                <w:bCs/>
                <w:color w:val="000000"/>
              </w:rPr>
              <w:t xml:space="preserve">5.000.000 € </w:t>
            </w:r>
          </w:p>
        </w:tc>
      </w:tr>
    </w:tbl>
    <w:p>
      <w:pPr>
        <w:pStyle w:val="Normal"/>
        <w:rPr>
          <w:rFonts w:cs="Calibri" w:cstheme="minorHAnsi"/>
          <w:b/>
          <w:b/>
          <w:bCs/>
        </w:rPr>
      </w:pPr>
      <w:r>
        <w:rPr>
          <w:rFonts w:cs="Calibri" w:cstheme="minorHAnsi"/>
          <w:b/>
          <w:bCs/>
        </w:rPr>
      </w:r>
    </w:p>
    <w:p>
      <w:pPr>
        <w:pStyle w:val="Normal"/>
        <w:rPr>
          <w:rFonts w:cs="Calibri" w:cstheme="minorHAnsi"/>
        </w:rPr>
      </w:pPr>
      <w:r>
        <w:rPr>
          <w:rFonts w:cs="Calibri" w:cstheme="minorHAnsi"/>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rPr>
      </w:pPr>
      <w:r>
        <w:rPr>
          <w:rFonts w:cs="Calibri" w:cstheme="minorHAnsi"/>
          <w:b/>
          <w:bCs/>
          <w:smallCaps/>
        </w:rPr>
      </w:r>
    </w:p>
    <w:p>
      <w:pPr>
        <w:pStyle w:val="Normal"/>
        <w:rPr>
          <w:rFonts w:cs="Calibri" w:cstheme="minorHAnsi"/>
          <w:b/>
          <w:b/>
          <w:bCs/>
          <w:smallCaps/>
          <w:u w:val="single"/>
        </w:rPr>
      </w:pPr>
      <w:r>
        <w:rPr>
          <w:rFonts w:cs="Calibri" w:cstheme="minorHAnsi"/>
          <w:b/>
          <w:bCs/>
          <w:smallCaps/>
          <w:u w:val="single"/>
        </w:rPr>
      </w:r>
    </w:p>
    <w:p>
      <w:pPr>
        <w:pStyle w:val="Normal"/>
        <w:jc w:val="center"/>
        <w:rPr>
          <w:rFonts w:cs="Calibri" w:cstheme="minorHAnsi"/>
          <w:b/>
          <w:b/>
          <w:bCs/>
          <w:sz w:val="28"/>
          <w:szCs w:val="28"/>
        </w:rPr>
      </w:pPr>
      <w:r>
        <w:rPr>
          <w:rFonts w:cs="Calibri" w:cstheme="minorHAnsi"/>
          <w:b/>
          <w:bCs/>
          <w:sz w:val="28"/>
          <w:szCs w:val="28"/>
          <w:u w:val="single"/>
        </w:rPr>
        <w:t>MISURE DI SOSTEGNO PER IL COMPARTO DEL TURISMO</w:t>
      </w:r>
    </w:p>
    <w:p>
      <w:pPr>
        <w:pStyle w:val="Normal"/>
        <w:jc w:val="center"/>
        <w:rPr>
          <w:rFonts w:cs="Calibri" w:cstheme="minorHAnsi"/>
          <w:b/>
          <w:b/>
          <w:bCs/>
          <w:sz w:val="32"/>
          <w:szCs w:val="32"/>
        </w:rPr>
      </w:pPr>
      <w:r>
        <w:rPr>
          <w:rFonts w:cs="Calibri" w:cstheme="minorHAnsi"/>
          <w:b/>
          <w:bCs/>
          <w:sz w:val="32"/>
          <w:szCs w:val="32"/>
        </w:rPr>
        <w:t>RISORSE: 30.000.000 €</w:t>
      </w:r>
    </w:p>
    <w:p>
      <w:pPr>
        <w:pStyle w:val="Normal"/>
        <w:rPr>
          <w:rFonts w:cs="Calibri" w:cstheme="minorHAnsi"/>
          <w:b/>
          <w:b/>
          <w:bCs/>
        </w:rPr>
      </w:pPr>
      <w:r>
        <w:rPr>
          <w:rFonts w:cs="Calibri" w:cstheme="minorHAnsi"/>
          <w:b/>
          <w:bCs/>
        </w:rPr>
      </w:r>
    </w:p>
    <w:p>
      <w:pPr>
        <w:pStyle w:val="Normal"/>
        <w:rPr>
          <w:rFonts w:cs="Calibri" w:cstheme="minorHAnsi"/>
          <w:b/>
          <w:b/>
          <w:bCs/>
          <w:i/>
          <w:i/>
          <w:iCs/>
          <w:u w:val="single"/>
        </w:rPr>
      </w:pPr>
      <w:r>
        <w:rPr>
          <w:rFonts w:cs="Calibri" w:cstheme="minorHAnsi"/>
          <w:b/>
          <w:bCs/>
          <w:i/>
          <w:iCs/>
          <w:u w:val="single"/>
        </w:rPr>
        <w:t>AZIONI:</w:t>
      </w:r>
    </w:p>
    <w:p>
      <w:pPr>
        <w:pStyle w:val="Normal"/>
        <w:rPr>
          <w:rFonts w:cs="Calibri" w:cstheme="minorHAnsi"/>
          <w:b/>
          <w:b/>
          <w:bCs/>
        </w:rPr>
      </w:pPr>
      <w:r>
        <w:rPr>
          <w:rFonts w:cs="Calibri" w:cstheme="minorHAnsi"/>
          <w:b/>
          <w:bCs/>
        </w:rPr>
      </w:r>
    </w:p>
    <w:tbl>
      <w:tblPr>
        <w:tblW w:w="8510" w:type="dxa"/>
        <w:jc w:val="left"/>
        <w:tblInd w:w="137" w:type="dxa"/>
        <w:tblBorders/>
        <w:tblCellMar>
          <w:top w:w="0" w:type="dxa"/>
          <w:left w:w="70" w:type="dxa"/>
          <w:bottom w:w="0" w:type="dxa"/>
          <w:right w:w="70" w:type="dxa"/>
        </w:tblCellMar>
        <w:tblLook w:firstRow="1" w:noVBand="1" w:lastRow="0" w:firstColumn="1" w:lastColumn="0" w:noHBand="0" w:val="04a0"/>
      </w:tblPr>
      <w:tblGrid>
        <w:gridCol w:w="6521"/>
        <w:gridCol w:w="1988"/>
      </w:tblGrid>
      <w:tr>
        <w:trPr>
          <w:trHeight w:val="535" w:hRule="atLeast"/>
        </w:trPr>
        <w:tc>
          <w:tcPr>
            <w:tcW w:w="6521" w:type="dxa"/>
            <w:tcBorders/>
            <w:shd w:fill="auto" w:val="clear"/>
            <w:vAlign w:val="center"/>
          </w:tcPr>
          <w:p>
            <w:pPr>
              <w:pStyle w:val="ListParagraph"/>
              <w:numPr>
                <w:ilvl w:val="0"/>
                <w:numId w:val="10"/>
              </w:numPr>
              <w:rPr>
                <w:rFonts w:cs="Calibri" w:cstheme="minorHAnsi"/>
                <w:b/>
                <w:b/>
                <w:bCs/>
                <w:color w:val="000000"/>
              </w:rPr>
            </w:pPr>
            <w:r>
              <w:rPr>
                <w:b/>
                <w:bCs/>
              </w:rPr>
              <w:t>SOSTEGNO AI LAVORATORI STAGIONALI IMPIEGATI IN ATTIVITÀ ALBERGHIERE ED EXTRA ALBERGHIERE AD INTEGRAZIONE DEL CONTRIBUTO NAZIONALE</w:t>
            </w:r>
          </w:p>
        </w:tc>
        <w:tc>
          <w:tcPr>
            <w:tcW w:w="1988" w:type="dxa"/>
            <w:tcBorders/>
            <w:shd w:fill="auto" w:val="clear"/>
            <w:vAlign w:val="center"/>
          </w:tcPr>
          <w:p>
            <w:pPr>
              <w:pStyle w:val="Normal"/>
              <w:jc w:val="right"/>
              <w:rPr>
                <w:rFonts w:cs="Calibri" w:cstheme="minorHAnsi"/>
                <w:b/>
                <w:b/>
                <w:bCs/>
                <w:color w:val="000000"/>
              </w:rPr>
            </w:pPr>
            <w:r>
              <w:rPr>
                <w:rFonts w:cs="Calibri" w:cstheme="minorHAnsi"/>
                <w:b/>
                <w:bCs/>
                <w:color w:val="000000"/>
              </w:rPr>
              <w:t xml:space="preserve">    </w:t>
            </w:r>
            <w:r>
              <w:rPr>
                <w:rFonts w:cs="Calibri" w:cstheme="minorHAnsi"/>
                <w:b/>
                <w:bCs/>
                <w:color w:val="000000"/>
              </w:rPr>
              <w:t xml:space="preserve">30.000.000 € </w:t>
            </w:r>
          </w:p>
        </w:tc>
      </w:tr>
    </w:tbl>
    <w:p>
      <w:pPr>
        <w:pStyle w:val="Normal"/>
        <w:rPr>
          <w:rFonts w:cs="Calibri" w:cstheme="minorHAnsi"/>
          <w:b/>
          <w:b/>
          <w:bCs/>
        </w:rPr>
      </w:pPr>
      <w:r>
        <w:rPr>
          <w:rFonts w:cs="Calibri" w:cstheme="minorHAnsi"/>
          <w:b/>
          <w:bCs/>
        </w:rPr>
      </w:r>
    </w:p>
    <w:p>
      <w:pPr>
        <w:pStyle w:val="Normal"/>
        <w:jc w:val="both"/>
        <w:rPr>
          <w:rFonts w:cs="Calibri" w:cstheme="minorHAnsi"/>
        </w:rPr>
      </w:pPr>
      <w:r>
        <w:rPr>
          <w:rFonts w:cs="Calibri" w:cstheme="minorHAnsi"/>
        </w:rPr>
        <w:t xml:space="preserve">Tale sostegno </w:t>
      </w:r>
      <w:r>
        <w:rPr/>
        <w:t xml:space="preserve">è di rapida corresponsione in quanto erogato direttamente dall’INPS attraverso le proprie banche dati. Secondo i dati forniti da Federalberghi Campania, la platea degli aventi diritto è di circa </w:t>
      </w:r>
      <w:r>
        <w:rPr>
          <w:b/>
          <w:bCs/>
        </w:rPr>
        <w:t>25.000 lavoratori</w:t>
      </w:r>
      <w:r>
        <w:rPr/>
        <w:t xml:space="preserve"> per un importo di </w:t>
      </w:r>
      <w:r>
        <w:rPr>
          <w:b/>
          <w:bCs/>
        </w:rPr>
        <w:t>300 euro mensili</w:t>
      </w:r>
      <w:r>
        <w:rPr/>
        <w:t xml:space="preserve"> ciascuno per </w:t>
      </w:r>
      <w:r>
        <w:rPr>
          <w:b/>
          <w:bCs/>
        </w:rPr>
        <w:t>4 mensilità</w:t>
      </w:r>
      <w:r>
        <w:rPr/>
        <w:t>.</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bCs/>
        </w:rPr>
      </w:pPr>
      <w:r>
        <w:rPr>
          <w:rFonts w:cs="Calibri" w:cstheme="minorHAnsi"/>
          <w:b/>
          <w:bCs/>
        </w:rPr>
        <w:t>*******</w:t>
      </w:r>
    </w:p>
    <w:p>
      <w:pPr>
        <w:pStyle w:val="Normal"/>
        <w:keepNext w:val="true"/>
        <w:keepLines/>
        <w:rPr>
          <w:rFonts w:cs="Calibri" w:cstheme="minorHAnsi"/>
          <w:b/>
          <w:b/>
          <w:bCs/>
          <w:smallCaps/>
        </w:rPr>
      </w:pPr>
      <w:r>
        <w:rPr>
          <w:rFonts w:cs="Calibri" w:cstheme="minorHAnsi"/>
          <w:b/>
          <w:bCs/>
          <w:smallCaps/>
        </w:rPr>
      </w:r>
    </w:p>
    <w:p>
      <w:pPr>
        <w:pStyle w:val="Normal"/>
        <w:keepNext w:val="true"/>
        <w:keepLines/>
        <w:rPr>
          <w:rFonts w:cs="Calibri" w:cstheme="minorHAnsi"/>
          <w:b/>
          <w:b/>
          <w:bCs/>
          <w:smallCaps/>
        </w:rPr>
      </w:pPr>
      <w:r>
        <w:rPr>
          <w:rFonts w:cs="Calibri" w:cstheme="minorHAnsi"/>
          <w:b/>
          <w:bCs/>
          <w:smallCaps/>
        </w:rPr>
      </w:r>
    </w:p>
    <w:p>
      <w:pPr>
        <w:pStyle w:val="Normal"/>
        <w:keepNext w:val="true"/>
        <w:keepLines/>
        <w:jc w:val="center"/>
        <w:rPr>
          <w:rFonts w:cs="Calibri" w:cstheme="minorHAnsi"/>
          <w:b/>
          <w:b/>
          <w:bCs/>
          <w:sz w:val="28"/>
          <w:szCs w:val="28"/>
        </w:rPr>
      </w:pPr>
      <w:r>
        <w:rPr>
          <w:rFonts w:cs="Calibri" w:cstheme="minorHAnsi"/>
          <w:b/>
          <w:bCs/>
          <w:sz w:val="28"/>
          <w:szCs w:val="28"/>
        </w:rPr>
        <w:t>MISURE DI SOSTEGNO PER SPECIFICI COMPARTI DELL’AGRICOLTURA</w:t>
      </w:r>
    </w:p>
    <w:p>
      <w:pPr>
        <w:pStyle w:val="Normal"/>
        <w:keepNext w:val="true"/>
        <w:keepLines/>
        <w:jc w:val="center"/>
        <w:rPr>
          <w:rFonts w:cs="Calibri" w:cstheme="minorHAnsi"/>
          <w:b/>
          <w:b/>
          <w:bCs/>
          <w:sz w:val="32"/>
          <w:szCs w:val="32"/>
        </w:rPr>
      </w:pPr>
      <w:r>
        <w:rPr>
          <w:rFonts w:cs="Calibri" w:cstheme="minorHAnsi"/>
          <w:b/>
          <w:bCs/>
          <w:sz w:val="32"/>
          <w:szCs w:val="32"/>
        </w:rPr>
        <w:t>RISORSE: 29.000.000€</w:t>
      </w:r>
    </w:p>
    <w:p>
      <w:pPr>
        <w:pStyle w:val="Normal"/>
        <w:keepNext w:val="true"/>
        <w:keepLines/>
        <w:rPr>
          <w:rFonts w:cs="Calibri" w:cstheme="minorHAnsi"/>
          <w:b/>
          <w:b/>
          <w:bCs/>
        </w:rPr>
      </w:pPr>
      <w:r>
        <w:rPr>
          <w:rFonts w:cs="Calibri" w:cstheme="minorHAnsi"/>
          <w:b/>
          <w:bCs/>
        </w:rPr>
      </w:r>
    </w:p>
    <w:p>
      <w:pPr>
        <w:pStyle w:val="Normal"/>
        <w:keepNext w:val="true"/>
        <w:keepLines/>
        <w:rPr>
          <w:rFonts w:cs="Calibri" w:cstheme="minorHAnsi"/>
          <w:b/>
          <w:b/>
          <w:bCs/>
          <w:i/>
          <w:i/>
          <w:iCs/>
          <w:u w:val="single"/>
        </w:rPr>
      </w:pPr>
      <w:r>
        <w:rPr>
          <w:rFonts w:cs="Calibri" w:cstheme="minorHAnsi"/>
          <w:b/>
          <w:bCs/>
          <w:i/>
          <w:iCs/>
          <w:u w:val="single"/>
        </w:rPr>
        <w:t>AZIONI:</w:t>
      </w:r>
    </w:p>
    <w:p>
      <w:pPr>
        <w:pStyle w:val="Normal"/>
        <w:keepNext w:val="true"/>
        <w:keepLines/>
        <w:rPr>
          <w:rFonts w:cs="Calibri" w:cstheme="minorHAnsi"/>
          <w:b/>
          <w:b/>
          <w:bCs/>
          <w:u w:val="single"/>
        </w:rPr>
      </w:pPr>
      <w:r>
        <w:rPr>
          <w:rFonts w:cs="Calibri" w:cstheme="minorHAnsi"/>
          <w:b/>
          <w:bCs/>
          <w:u w:val="single"/>
        </w:rPr>
      </w:r>
    </w:p>
    <w:tbl>
      <w:tblPr>
        <w:tblW w:w="8647" w:type="dxa"/>
        <w:jc w:val="left"/>
        <w:tblInd w:w="-147" w:type="dxa"/>
        <w:tblBorders/>
        <w:tblCellMar>
          <w:top w:w="0" w:type="dxa"/>
          <w:left w:w="70" w:type="dxa"/>
          <w:bottom w:w="0" w:type="dxa"/>
          <w:right w:w="70" w:type="dxa"/>
        </w:tblCellMar>
        <w:tblLook w:firstRow="1" w:noVBand="1" w:lastRow="0" w:firstColumn="1" w:lastColumn="0" w:noHBand="0" w:val="04a0"/>
      </w:tblPr>
      <w:tblGrid>
        <w:gridCol w:w="6806"/>
        <w:gridCol w:w="1840"/>
      </w:tblGrid>
      <w:tr>
        <w:trPr>
          <w:trHeight w:val="535" w:hRule="atLeast"/>
        </w:trPr>
        <w:tc>
          <w:tcPr>
            <w:tcW w:w="6806" w:type="dxa"/>
            <w:tcBorders/>
            <w:shd w:fill="auto" w:val="clear"/>
            <w:vAlign w:val="center"/>
          </w:tcPr>
          <w:p>
            <w:pPr>
              <w:pStyle w:val="ListParagraph"/>
              <w:keepNext w:val="true"/>
              <w:keepLines/>
              <w:numPr>
                <w:ilvl w:val="0"/>
                <w:numId w:val="3"/>
              </w:numPr>
              <w:rPr>
                <w:b/>
                <w:b/>
                <w:bCs/>
              </w:rPr>
            </w:pPr>
            <w:r>
              <w:rPr>
                <w:b/>
                <w:bCs/>
              </w:rPr>
              <w:t xml:space="preserve">COMPARTO BUFALINO </w:t>
            </w:r>
          </w:p>
          <w:p>
            <w:pPr>
              <w:pStyle w:val="Normal"/>
              <w:keepNext w:val="true"/>
              <w:keepLines/>
              <w:ind w:left="789" w:hanging="0"/>
              <w:rPr>
                <w:b/>
                <w:b/>
                <w:bCs/>
              </w:rPr>
            </w:pPr>
            <w:r>
              <w:rPr>
                <w:b/>
                <w:bCs/>
              </w:rPr>
              <w:t>Misura di biosicurezza per le aziende bufaline</w:t>
            </w:r>
          </w:p>
          <w:p>
            <w:pPr>
              <w:pStyle w:val="Normal"/>
              <w:keepNext w:val="true"/>
              <w:keepLines/>
              <w:ind w:left="789" w:hanging="0"/>
              <w:rPr>
                <w:b/>
                <w:b/>
                <w:bCs/>
              </w:rPr>
            </w:pPr>
            <w:r>
              <w:rPr>
                <w:b/>
                <w:bCs/>
              </w:rPr>
              <w:t>Compensazione per impiego latte nella razione alimentare</w:t>
            </w:r>
          </w:p>
          <w:p>
            <w:pPr>
              <w:pStyle w:val="Normal"/>
              <w:keepNext w:val="true"/>
              <w:keepLines/>
              <w:rPr>
                <w:b/>
                <w:b/>
                <w:bCs/>
              </w:rPr>
            </w:pPr>
            <w:r>
              <w:rPr>
                <w:b/>
                <w:bCs/>
              </w:rPr>
            </w:r>
          </w:p>
        </w:tc>
        <w:tc>
          <w:tcPr>
            <w:tcW w:w="1840" w:type="dxa"/>
            <w:tcBorders/>
            <w:shd w:fill="auto" w:val="clear"/>
            <w:vAlign w:val="center"/>
          </w:tcPr>
          <w:p>
            <w:pPr>
              <w:pStyle w:val="Normal"/>
              <w:keepNext w:val="true"/>
              <w:keepLines/>
              <w:jc w:val="right"/>
              <w:rPr>
                <w:b/>
                <w:b/>
                <w:bCs/>
              </w:rPr>
            </w:pPr>
            <w:r>
              <w:rPr>
                <w:b/>
                <w:bCs/>
              </w:rPr>
              <w:t>19.000.000 €</w:t>
            </w:r>
          </w:p>
        </w:tc>
      </w:tr>
      <w:tr>
        <w:trPr>
          <w:trHeight w:val="699" w:hRule="atLeast"/>
        </w:trPr>
        <w:tc>
          <w:tcPr>
            <w:tcW w:w="6806" w:type="dxa"/>
            <w:tcBorders/>
            <w:shd w:fill="auto" w:val="clear"/>
            <w:vAlign w:val="center"/>
          </w:tcPr>
          <w:p>
            <w:pPr>
              <w:pStyle w:val="ListParagraph"/>
              <w:numPr>
                <w:ilvl w:val="0"/>
                <w:numId w:val="3"/>
              </w:numPr>
              <w:rPr>
                <w:b/>
                <w:b/>
                <w:bCs/>
              </w:rPr>
            </w:pPr>
            <w:r>
              <w:rPr>
                <w:b/>
                <w:bCs/>
              </w:rPr>
              <w:t>COMPARTO FLOROVIVAISTICO</w:t>
            </w:r>
          </w:p>
          <w:p>
            <w:pPr>
              <w:pStyle w:val="Normal"/>
              <w:ind w:left="789" w:hanging="0"/>
              <w:rPr>
                <w:b/>
                <w:b/>
                <w:bCs/>
              </w:rPr>
            </w:pPr>
            <w:r>
              <w:rPr>
                <w:b/>
                <w:bCs/>
              </w:rPr>
              <w:t>Compensazioni finanziarie per crisi sanitaria pubblica Covid-19</w:t>
            </w:r>
          </w:p>
          <w:p>
            <w:pPr>
              <w:pStyle w:val="Normal"/>
              <w:rPr>
                <w:b/>
                <w:b/>
                <w:bCs/>
              </w:rPr>
            </w:pPr>
            <w:r>
              <w:rPr>
                <w:b/>
                <w:bCs/>
              </w:rPr>
            </w:r>
          </w:p>
        </w:tc>
        <w:tc>
          <w:tcPr>
            <w:tcW w:w="1840" w:type="dxa"/>
            <w:tcBorders/>
            <w:shd w:fill="auto" w:val="clear"/>
            <w:vAlign w:val="center"/>
          </w:tcPr>
          <w:p>
            <w:pPr>
              <w:pStyle w:val="Normal"/>
              <w:jc w:val="right"/>
              <w:rPr>
                <w:b/>
                <w:b/>
                <w:bCs/>
              </w:rPr>
            </w:pPr>
            <w:r>
              <w:rPr>
                <w:b/>
                <w:bCs/>
              </w:rPr>
              <w:t>10.000.000 €</w:t>
            </w:r>
          </w:p>
        </w:tc>
      </w:tr>
    </w:tbl>
    <w:p>
      <w:pPr>
        <w:pStyle w:val="Normal"/>
        <w:jc w:val="center"/>
        <w:rPr>
          <w:rFonts w:cs="Calibri" w:cstheme="minorHAnsi"/>
          <w:b/>
          <w:b/>
          <w:bCs/>
          <w:sz w:val="28"/>
          <w:szCs w:val="28"/>
        </w:rPr>
      </w:pPr>
      <w:r>
        <w:rPr>
          <w:rFonts w:cs="Calibri" w:cstheme="minorHAnsi"/>
          <w:b/>
          <w:bCs/>
          <w:sz w:val="28"/>
          <w:szCs w:val="28"/>
        </w:rPr>
      </w:r>
    </w:p>
    <w:p>
      <w:pPr>
        <w:pStyle w:val="Normal"/>
        <w:jc w:val="center"/>
        <w:rPr>
          <w:rFonts w:cs="Calibri" w:cstheme="minorHAnsi"/>
          <w:b/>
          <w:b/>
          <w:bCs/>
          <w:sz w:val="28"/>
          <w:szCs w:val="28"/>
        </w:rPr>
      </w:pPr>
      <w:r>
        <w:rPr>
          <w:rFonts w:cs="Calibri" w:cstheme="minorHAnsi"/>
          <w:b/>
          <w:bCs/>
          <w:sz w:val="28"/>
          <w:szCs w:val="28"/>
        </w:rPr>
      </w:r>
    </w:p>
    <w:p>
      <w:pPr>
        <w:pStyle w:val="Normal"/>
        <w:rPr>
          <w:rFonts w:cs="Calibri" w:cstheme="minorHAnsi"/>
          <w:b/>
          <w:b/>
          <w:bCs/>
        </w:rPr>
      </w:pPr>
      <w:r>
        <w:rPr>
          <w:rFonts w:cs="Calibri" w:cstheme="minorHAnsi"/>
          <w:b/>
          <w:bCs/>
        </w:rPr>
      </w:r>
      <w:r>
        <w:br w:type="page"/>
      </w:r>
    </w:p>
    <w:p>
      <w:pPr>
        <w:pStyle w:val="ListParagraph"/>
        <w:ind w:left="0" w:hanging="0"/>
        <w:jc w:val="both"/>
        <w:rPr>
          <w:rFonts w:cs="Calibri" w:cstheme="minorHAnsi"/>
          <w:b/>
          <w:b/>
          <w:bCs/>
        </w:rPr>
      </w:pPr>
      <w:r>
        <w:rPr>
          <w:rFonts w:cs="Calibri" w:cstheme="minorHAnsi"/>
          <w:b/>
          <w:bCs/>
        </w:rPr>
      </w:r>
    </w:p>
    <w:tbl>
      <w:tblPr>
        <w:tblW w:w="905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8EAADB" w:val="clear"/>
        <w:tblCellMar>
          <w:top w:w="0" w:type="dxa"/>
          <w:left w:w="108" w:type="dxa"/>
          <w:bottom w:w="0" w:type="dxa"/>
          <w:right w:w="108" w:type="dxa"/>
        </w:tblCellMar>
        <w:tblLook w:firstRow="1" w:noVBand="1" w:lastRow="0" w:firstColumn="1" w:lastColumn="0" w:noHBand="0" w:val="04a0"/>
      </w:tblPr>
      <w:tblGrid>
        <w:gridCol w:w="9054"/>
      </w:tblGrid>
      <w:tr>
        <w:trPr/>
        <w:tc>
          <w:tcPr>
            <w:tcW w:w="90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4B083" w:themeFill="accent2" w:themeFillTint="99" w:val="clear"/>
          </w:tcPr>
          <w:p>
            <w:pPr>
              <w:pStyle w:val="Normal"/>
              <w:jc w:val="center"/>
              <w:rPr>
                <w:rFonts w:cs="Calibri" w:cstheme="minorHAnsi"/>
                <w:b/>
                <w:b/>
              </w:rPr>
            </w:pPr>
            <w:r>
              <w:rPr>
                <w:rFonts w:cs="Calibri" w:cstheme="minorHAnsi"/>
                <w:b/>
              </w:rPr>
            </w:r>
          </w:p>
          <w:p>
            <w:pPr>
              <w:pStyle w:val="Normal"/>
              <w:jc w:val="center"/>
              <w:rPr>
                <w:rFonts w:cs="Calibri" w:cstheme="minorHAnsi"/>
                <w:b/>
                <w:b/>
                <w:bCs/>
              </w:rPr>
            </w:pPr>
            <w:r>
              <w:rPr>
                <w:rFonts w:cs="Calibri" w:cstheme="minorHAnsi"/>
                <w:b/>
                <w:bCs/>
                <w:sz w:val="28"/>
                <w:szCs w:val="28"/>
              </w:rPr>
              <w:t>EMERGENZA COVID-19: MISURE DI SOSTEGNO PER LE POLITICHE SOCIALI</w:t>
            </w:r>
          </w:p>
          <w:p>
            <w:pPr>
              <w:pStyle w:val="Normal"/>
              <w:jc w:val="center"/>
              <w:rPr>
                <w:rFonts w:cs="Calibri" w:cstheme="minorHAnsi"/>
                <w:b/>
                <w:b/>
              </w:rPr>
            </w:pPr>
            <w:r>
              <w:rPr>
                <w:rFonts w:cs="Calibri" w:cstheme="minorHAnsi"/>
                <w:b/>
              </w:rPr>
            </w:r>
          </w:p>
        </w:tc>
      </w:tr>
    </w:tbl>
    <w:p>
      <w:pPr>
        <w:pStyle w:val="Normal"/>
        <w:rPr>
          <w:rFonts w:cs="Calibri" w:cstheme="minorHAnsi"/>
          <w:b/>
          <w:b/>
        </w:rPr>
      </w:pPr>
      <w:r>
        <w:rPr>
          <w:rFonts w:cs="Calibri" w:cstheme="minorHAnsi"/>
          <w:b/>
        </w:rPr>
      </w:r>
    </w:p>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t>QUADRO FINANZIARIO GENERALE</w:t>
      </w:r>
    </w:p>
    <w:p>
      <w:pPr>
        <w:pStyle w:val="Normal"/>
        <w:rPr>
          <w:rFonts w:cs="Calibri" w:cstheme="minorHAnsi"/>
          <w:b/>
          <w:b/>
        </w:rPr>
      </w:pPr>
      <w:r>
        <w:rPr>
          <w:rFonts w:cs="Calibri" w:cstheme="minorHAnsi"/>
          <w:b/>
        </w:rPr>
      </w:r>
    </w:p>
    <w:tbl>
      <w:tblPr>
        <w:tblW w:w="8921" w:type="dxa"/>
        <w:jc w:val="center"/>
        <w:tblInd w:w="0" w:type="dxa"/>
        <w:tblBorders>
          <w:top w:val="single" w:sz="8" w:space="0" w:color="000000"/>
          <w:left w:val="single" w:sz="8" w:space="0" w:color="000000"/>
          <w:right w:val="single" w:sz="8" w:space="0" w:color="000000"/>
          <w:insideV w:val="single" w:sz="8" w:space="0" w:color="000000"/>
        </w:tblBorders>
        <w:tblCellMar>
          <w:top w:w="0" w:type="dxa"/>
          <w:left w:w="60" w:type="dxa"/>
          <w:bottom w:w="0" w:type="dxa"/>
          <w:right w:w="70" w:type="dxa"/>
        </w:tblCellMar>
        <w:tblLook w:firstRow="1" w:noVBand="1" w:lastRow="0" w:firstColumn="1" w:lastColumn="0" w:noHBand="0" w:val="04a0"/>
      </w:tblPr>
      <w:tblGrid>
        <w:gridCol w:w="6804"/>
        <w:gridCol w:w="2116"/>
      </w:tblGrid>
      <w:tr>
        <w:trPr>
          <w:trHeight w:val="300" w:hRule="atLeast"/>
        </w:trPr>
        <w:tc>
          <w:tcPr>
            <w:tcW w:w="6804" w:type="dxa"/>
            <w:vMerge w:val="restart"/>
            <w:tcBorders>
              <w:top w:val="single" w:sz="8" w:space="0" w:color="000000"/>
              <w:left w:val="single" w:sz="8" w:space="0" w:color="000000"/>
              <w:right w:val="single" w:sz="8" w:space="0" w:color="000000"/>
              <w:insideV w:val="single" w:sz="8" w:space="0" w:color="000000"/>
            </w:tcBorders>
            <w:shd w:color="000000" w:fill="AEAAAA" w:val="clear"/>
            <w:vAlign w:val="center"/>
          </w:tcPr>
          <w:p>
            <w:pPr>
              <w:pStyle w:val="Normal"/>
              <w:jc w:val="center"/>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MISURA</w:t>
            </w:r>
          </w:p>
        </w:tc>
        <w:tc>
          <w:tcPr>
            <w:tcW w:w="2116" w:type="dxa"/>
            <w:vMerge w:val="restart"/>
            <w:tcBorders>
              <w:top w:val="single" w:sz="8" w:space="0" w:color="000000"/>
              <w:left w:val="single" w:sz="8" w:space="0" w:color="000000"/>
              <w:right w:val="single" w:sz="8" w:space="0" w:color="000000"/>
              <w:insideV w:val="single" w:sz="8" w:space="0" w:color="000000"/>
            </w:tcBorders>
            <w:shd w:color="000000" w:fill="AEAAAA" w:val="clear"/>
            <w:vAlign w:val="center"/>
          </w:tcPr>
          <w:p>
            <w:pPr>
              <w:pStyle w:val="Normal"/>
              <w:jc w:val="center"/>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TOTALE</w:t>
            </w:r>
          </w:p>
        </w:tc>
      </w:tr>
      <w:tr>
        <w:trPr>
          <w:trHeight w:val="293" w:hRule="atLeast"/>
        </w:trPr>
        <w:tc>
          <w:tcPr>
            <w:tcW w:w="6804" w:type="dxa"/>
            <w:vMerge w:val="continue"/>
            <w:tcBorders>
              <w:top w:val="single" w:sz="8" w:space="0" w:color="000000"/>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r>
          </w:p>
        </w:tc>
        <w:tc>
          <w:tcPr>
            <w:tcW w:w="2116" w:type="dxa"/>
            <w:vMerge w:val="continue"/>
            <w:tcBorders>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r>
          </w:p>
        </w:tc>
      </w:tr>
      <w:tr>
        <w:trPr>
          <w:trHeight w:val="293" w:hRule="atLeast"/>
        </w:trPr>
        <w:tc>
          <w:tcPr>
            <w:tcW w:w="6804" w:type="dxa"/>
            <w:vMerge w:val="continue"/>
            <w:tcBorders>
              <w:top w:val="single" w:sz="8" w:space="0" w:color="000000"/>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r>
          </w:p>
        </w:tc>
        <w:tc>
          <w:tcPr>
            <w:tcW w:w="2116" w:type="dxa"/>
            <w:vMerge w:val="continue"/>
            <w:tcBorders>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r>
          </w:p>
        </w:tc>
      </w:tr>
      <w:tr>
        <w:trPr>
          <w:trHeight w:val="572" w:hRule="atLeast"/>
        </w:trPr>
        <w:tc>
          <w:tcPr>
            <w:tcW w:w="6804"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ListParagraph"/>
              <w:numPr>
                <w:ilvl w:val="0"/>
                <w:numId w:val="11"/>
              </w:numPr>
              <w:ind w:left="346" w:hanging="284"/>
              <w:rPr>
                <w:rFonts w:cs="Calibri" w:cstheme="minorHAnsi"/>
                <w:bCs/>
                <w:sz w:val="22"/>
                <w:szCs w:val="22"/>
              </w:rPr>
            </w:pPr>
            <w:r>
              <w:rPr>
                <w:rFonts w:cs="Calibri" w:cstheme="minorHAnsi"/>
                <w:bCs/>
                <w:sz w:val="22"/>
                <w:szCs w:val="22"/>
              </w:rPr>
              <w:t xml:space="preserve">INTERVENTI A SOSTEGNO DI PERSONE IN STATO DI DIFFICOLTÀ </w:t>
            </w:r>
            <w:r>
              <w:rPr>
                <w:rFonts w:cs="Calibri" w:cstheme="minorHAnsi"/>
                <w:sz w:val="22"/>
                <w:szCs w:val="22"/>
              </w:rPr>
              <w:t>(COMPRESA INTEGRAZIONE ECONOMICA PER DUE MESI PER LE PENSIONI AL DI SOTTO DEI 1.000 EURO)</w:t>
            </w:r>
          </w:p>
        </w:tc>
        <w:tc>
          <w:tcPr>
            <w:tcW w:w="2116"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jc w:val="right"/>
              <w:rPr>
                <w:rFonts w:cs="Calibri" w:cstheme="minorHAnsi"/>
                <w:sz w:val="22"/>
                <w:szCs w:val="22"/>
              </w:rPr>
            </w:pPr>
            <w:r>
              <w:rPr>
                <w:rFonts w:cs="Calibri" w:cstheme="minorHAnsi"/>
                <w:sz w:val="22"/>
                <w:szCs w:val="22"/>
              </w:rPr>
              <w:t>128.361.213 €</w:t>
            </w:r>
          </w:p>
        </w:tc>
      </w:tr>
      <w:tr>
        <w:trPr>
          <w:trHeight w:val="572" w:hRule="atLeast"/>
        </w:trPr>
        <w:tc>
          <w:tcPr>
            <w:tcW w:w="6804"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ListParagraph"/>
              <w:numPr>
                <w:ilvl w:val="0"/>
                <w:numId w:val="11"/>
              </w:numPr>
              <w:ind w:left="346" w:hanging="284"/>
              <w:rPr>
                <w:rFonts w:eastAsia="Times New Roman" w:cs="Calibri" w:cstheme="minorHAnsi"/>
                <w:bCs/>
                <w:color w:val="000000"/>
                <w:sz w:val="22"/>
                <w:szCs w:val="22"/>
                <w:lang w:eastAsia="it-IT"/>
              </w:rPr>
            </w:pPr>
            <w:r>
              <w:rPr>
                <w:rFonts w:cs="Calibri" w:cstheme="minorHAnsi"/>
                <w:bCs/>
                <w:sz w:val="22"/>
                <w:szCs w:val="22"/>
              </w:rPr>
              <w:t>AZIONI DI SOSTEGNO AI SERVIZI SOCIO-ASSISTENZIALI SUL TERRITORIO</w:t>
            </w:r>
          </w:p>
        </w:tc>
        <w:tc>
          <w:tcPr>
            <w:tcW w:w="2116"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jc w:val="right"/>
              <w:rPr>
                <w:rFonts w:eastAsia="Times New Roman" w:cs="Calibri" w:cstheme="minorHAnsi"/>
                <w:color w:val="000000"/>
                <w:sz w:val="22"/>
                <w:szCs w:val="22"/>
                <w:lang w:eastAsia="it-IT"/>
              </w:rPr>
            </w:pPr>
            <w:r>
              <w:rPr>
                <w:rFonts w:cs="Calibri" w:cstheme="minorHAnsi"/>
                <w:sz w:val="22"/>
                <w:szCs w:val="22"/>
              </w:rPr>
              <w:t>98.560.384 €</w:t>
            </w:r>
          </w:p>
        </w:tc>
      </w:tr>
      <w:tr>
        <w:trPr>
          <w:trHeight w:val="525" w:hRule="atLeast"/>
        </w:trPr>
        <w:tc>
          <w:tcPr>
            <w:tcW w:w="680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1"/>
              </w:numPr>
              <w:ind w:left="346" w:hanging="284"/>
              <w:rPr>
                <w:rFonts w:cs="Calibri" w:cstheme="minorHAnsi"/>
                <w:bCs/>
                <w:sz w:val="22"/>
                <w:szCs w:val="22"/>
              </w:rPr>
            </w:pPr>
            <w:r>
              <w:rPr>
                <w:rFonts w:cs="Calibri" w:cstheme="minorHAnsi"/>
                <w:bCs/>
                <w:sz w:val="22"/>
                <w:szCs w:val="22"/>
              </w:rPr>
              <w:t>INTERVENTI PER IL RECUPERO E LA REDISTRIBUZIONE DELLE ECCEDENZE ALIMENTARI</w:t>
            </w:r>
          </w:p>
        </w:tc>
        <w:tc>
          <w:tcPr>
            <w:tcW w:w="2116" w:type="dxa"/>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cs="Calibri" w:cstheme="minorHAnsi"/>
                <w:sz w:val="22"/>
                <w:szCs w:val="22"/>
              </w:rPr>
            </w:pPr>
            <w:r>
              <w:rPr>
                <w:rFonts w:cs="Calibri" w:cstheme="minorHAnsi"/>
                <w:sz w:val="22"/>
                <w:szCs w:val="22"/>
              </w:rPr>
              <w:t>2.400.000 €</w:t>
            </w:r>
          </w:p>
        </w:tc>
      </w:tr>
      <w:tr>
        <w:trPr>
          <w:trHeight w:val="525" w:hRule="atLeast"/>
        </w:trPr>
        <w:tc>
          <w:tcPr>
            <w:tcW w:w="680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1"/>
              </w:numPr>
              <w:ind w:left="346" w:hanging="284"/>
              <w:rPr>
                <w:rFonts w:eastAsia="Times New Roman" w:cs="Calibri" w:cstheme="minorHAnsi"/>
                <w:bCs/>
                <w:color w:val="000000"/>
                <w:sz w:val="22"/>
                <w:szCs w:val="22"/>
                <w:lang w:eastAsia="it-IT"/>
              </w:rPr>
            </w:pPr>
            <w:r>
              <w:rPr>
                <w:rFonts w:cs="Calibri" w:cstheme="minorHAnsi"/>
                <w:bCs/>
                <w:sz w:val="22"/>
                <w:szCs w:val="22"/>
              </w:rPr>
              <w:t>ULTERIORI AZIONI PER LE PERSONE IMMIGRATE NEGLI INSEDIAMENTI INFORMALI DEL BASSO SELE, DI CASTEL VOLTURNO E COMUNI LIMITROFI</w:t>
            </w:r>
          </w:p>
        </w:tc>
        <w:tc>
          <w:tcPr>
            <w:tcW w:w="2116" w:type="dxa"/>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eastAsia="Times New Roman" w:cs="Calibri" w:cstheme="minorHAnsi"/>
                <w:color w:val="000000"/>
                <w:sz w:val="22"/>
                <w:szCs w:val="22"/>
                <w:lang w:eastAsia="it-IT"/>
              </w:rPr>
            </w:pPr>
            <w:r>
              <w:rPr>
                <w:rFonts w:cs="Calibri" w:cstheme="minorHAnsi"/>
                <w:sz w:val="22"/>
                <w:szCs w:val="22"/>
              </w:rPr>
              <w:t>3.748.880 €</w:t>
            </w:r>
          </w:p>
        </w:tc>
      </w:tr>
      <w:tr>
        <w:trPr>
          <w:trHeight w:val="270" w:hRule="atLeast"/>
        </w:trPr>
        <w:tc>
          <w:tcPr>
            <w:tcW w:w="680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1"/>
              </w:numPr>
              <w:ind w:left="346" w:hanging="284"/>
              <w:rPr>
                <w:rFonts w:cs="Calibri" w:cstheme="minorHAnsi"/>
                <w:sz w:val="22"/>
                <w:szCs w:val="22"/>
              </w:rPr>
            </w:pPr>
            <w:r>
              <w:rPr>
                <w:rFonts w:cs="Calibri" w:cstheme="minorHAnsi"/>
                <w:sz w:val="22"/>
                <w:szCs w:val="22"/>
              </w:rPr>
              <w:t>MISURE DI SOSTEGNO PER IL DIRITTO ALLO STUDIO</w:t>
            </w:r>
          </w:p>
        </w:tc>
        <w:tc>
          <w:tcPr>
            <w:tcW w:w="211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cs="Calibri" w:cstheme="minorHAnsi"/>
                <w:sz w:val="22"/>
                <w:szCs w:val="22"/>
              </w:rPr>
            </w:pPr>
            <w:r>
              <w:rPr>
                <w:rFonts w:cs="Calibri" w:cstheme="minorHAnsi"/>
                <w:sz w:val="22"/>
                <w:szCs w:val="22"/>
              </w:rPr>
              <w:t>10.000.000 €</w:t>
            </w:r>
          </w:p>
        </w:tc>
      </w:tr>
      <w:tr>
        <w:trPr>
          <w:trHeight w:val="270" w:hRule="atLeast"/>
        </w:trPr>
        <w:tc>
          <w:tcPr>
            <w:tcW w:w="680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1"/>
              </w:numPr>
              <w:ind w:left="346" w:hanging="284"/>
              <w:rPr>
                <w:rFonts w:cs="Calibri" w:cstheme="minorHAnsi"/>
                <w:sz w:val="22"/>
                <w:szCs w:val="22"/>
              </w:rPr>
            </w:pPr>
            <w:r>
              <w:rPr>
                <w:rFonts w:cs="Calibri" w:cstheme="minorHAnsi"/>
                <w:sz w:val="22"/>
                <w:szCs w:val="22"/>
              </w:rPr>
              <w:t>POTENZIAMENTO SERVIZI SOCIALI MEDIANTE ANTICIPAZIONE RISORSE AGLI AMBITI TERRITORIALI</w:t>
            </w:r>
          </w:p>
        </w:tc>
        <w:tc>
          <w:tcPr>
            <w:tcW w:w="211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cs="Calibri" w:cstheme="minorHAnsi"/>
                <w:sz w:val="22"/>
                <w:szCs w:val="22"/>
              </w:rPr>
            </w:pPr>
            <w:r>
              <w:rPr>
                <w:rFonts w:cs="Calibri" w:cstheme="minorHAnsi"/>
                <w:sz w:val="22"/>
                <w:szCs w:val="22"/>
              </w:rPr>
              <w:t>15.221.510 €</w:t>
            </w:r>
          </w:p>
        </w:tc>
      </w:tr>
      <w:tr>
        <w:trPr>
          <w:trHeight w:val="270" w:hRule="atLeast"/>
        </w:trPr>
        <w:tc>
          <w:tcPr>
            <w:tcW w:w="680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1"/>
              </w:numPr>
              <w:ind w:left="346" w:hanging="284"/>
              <w:rPr>
                <w:rFonts w:cs="Calibri" w:cstheme="minorHAnsi"/>
                <w:sz w:val="22"/>
                <w:szCs w:val="22"/>
              </w:rPr>
            </w:pPr>
            <w:r>
              <w:rPr>
                <w:rFonts w:cs="Calibri" w:cstheme="minorHAnsi"/>
                <w:sz w:val="22"/>
                <w:szCs w:val="22"/>
              </w:rPr>
              <w:t>INTERVENTI A FAVORE DELLE FAMIGLIE CON FIGLI AL DI SOTTO DI 15 ANNI</w:t>
            </w:r>
          </w:p>
        </w:tc>
        <w:tc>
          <w:tcPr>
            <w:tcW w:w="211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cs="Calibri" w:cstheme="minorHAnsi"/>
                <w:sz w:val="22"/>
                <w:szCs w:val="22"/>
              </w:rPr>
            </w:pPr>
            <w:r>
              <w:rPr>
                <w:rFonts w:cs="Calibri" w:cstheme="minorHAnsi"/>
                <w:sz w:val="22"/>
                <w:szCs w:val="22"/>
              </w:rPr>
              <w:t>14.000.000 €</w:t>
            </w:r>
          </w:p>
        </w:tc>
      </w:tr>
      <w:tr>
        <w:trPr>
          <w:trHeight w:val="496" w:hRule="atLeast"/>
        </w:trPr>
        <w:tc>
          <w:tcPr>
            <w:tcW w:w="6804" w:type="dxa"/>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color="000000" w:fill="F4B084" w:val="clear"/>
            <w:vAlign w:val="center"/>
          </w:tcPr>
          <w:p>
            <w:pPr>
              <w:pStyle w:val="Normal"/>
              <w:jc w:val="right"/>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TOTALE</w:t>
            </w:r>
          </w:p>
        </w:tc>
        <w:tc>
          <w:tcPr>
            <w:tcW w:w="2116" w:type="dxa"/>
            <w:tcBorders>
              <w:top w:val="single" w:sz="4" w:space="0" w:color="000000"/>
              <w:left w:val="single" w:sz="4" w:space="0" w:color="000000"/>
              <w:bottom w:val="single" w:sz="8" w:space="0" w:color="000000"/>
              <w:right w:val="single" w:sz="8" w:space="0" w:color="000000"/>
              <w:insideH w:val="single" w:sz="8" w:space="0" w:color="000000"/>
              <w:insideV w:val="single" w:sz="8" w:space="0" w:color="000000"/>
            </w:tcBorders>
            <w:shd w:color="000000" w:fill="F4B084" w:val="clear"/>
            <w:vAlign w:val="center"/>
          </w:tcPr>
          <w:p>
            <w:pPr>
              <w:pStyle w:val="Normal"/>
              <w:jc w:val="right"/>
              <w:rPr>
                <w:rFonts w:eastAsia="Times New Roman" w:cs="Calibri" w:cstheme="minorHAnsi"/>
                <w:b/>
                <w:b/>
                <w:bCs/>
                <w:color w:val="000000"/>
                <w:sz w:val="22"/>
                <w:szCs w:val="22"/>
                <w:lang w:eastAsia="it-IT"/>
              </w:rPr>
            </w:pPr>
            <w:r>
              <w:rPr>
                <w:rFonts w:cs="Calibri" w:cstheme="minorHAnsi"/>
                <w:b/>
                <w:bCs/>
                <w:sz w:val="22"/>
                <w:szCs w:val="22"/>
              </w:rPr>
              <w:t xml:space="preserve">272.291.987 </w:t>
            </w:r>
            <w:r>
              <w:rPr>
                <w:rFonts w:cs="Calibri" w:cstheme="minorHAnsi"/>
                <w:b/>
                <w:sz w:val="22"/>
                <w:szCs w:val="22"/>
              </w:rPr>
              <w:t xml:space="preserve">€ </w:t>
            </w:r>
          </w:p>
        </w:tc>
      </w:tr>
    </w:tbl>
    <w:p>
      <w:pPr>
        <w:pStyle w:val="Normal"/>
        <w:rPr>
          <w:rFonts w:cs="Calibri" w:cstheme="minorHAnsi"/>
          <w:b/>
          <w:b/>
        </w:rPr>
      </w:pPr>
      <w:r>
        <w:rPr>
          <w:rFonts w:cs="Calibri" w:cstheme="minorHAnsi"/>
          <w:b/>
        </w:rPr>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0" w:hanging="0"/>
        <w:jc w:val="both"/>
        <w:rPr>
          <w:rFonts w:cs="Calibri" w:cstheme="minorHAnsi"/>
          <w:b/>
          <w:b/>
          <w:bCs/>
          <w:i/>
          <w:i/>
          <w:iCs/>
          <w:smallCaps/>
          <w:sz w:val="28"/>
          <w:szCs w:val="28"/>
        </w:rPr>
      </w:pPr>
      <w:r>
        <w:rPr>
          <w:rFonts w:cs="Calibri" w:cstheme="minorHAnsi"/>
          <w:b/>
          <w:bCs/>
          <w:i/>
          <w:iCs/>
          <w:smallCaps/>
          <w:sz w:val="28"/>
          <w:szCs w:val="28"/>
        </w:rPr>
        <w:t>SINGOLE MISURE PREVISTE</w:t>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1416" w:hanging="1416"/>
        <w:jc w:val="both"/>
        <w:rPr>
          <w:rFonts w:cs="Calibri" w:cstheme="minorHAnsi"/>
          <w:b/>
          <w:b/>
          <w:bCs/>
          <w:smallCaps/>
        </w:rPr>
      </w:pPr>
      <w:r>
        <w:rPr>
          <w:rFonts w:cs="Calibri" w:cstheme="minorHAnsi"/>
          <w:b/>
          <w:bCs/>
          <w:i/>
          <w:iCs/>
          <w:smallCaps/>
          <w:u w:val="single"/>
        </w:rPr>
        <w:t>AZIONE 1.</w:t>
      </w:r>
      <w:r>
        <w:rPr>
          <w:rFonts w:cs="Calibri" w:cstheme="minorHAnsi"/>
          <w:b/>
          <w:bCs/>
          <w:i/>
          <w:iCs/>
          <w:smallCaps/>
        </w:rPr>
        <w:t>:</w:t>
        <w:tab/>
      </w:r>
      <w:r>
        <w:rPr>
          <w:rFonts w:cs="Calibri" w:cstheme="minorHAnsi"/>
          <w:b/>
          <w:bCs/>
          <w:smallCaps/>
        </w:rPr>
        <w:t xml:space="preserve">INTERVENTI A SOSTEGNO DI PERSONE IN STATO DI DIFFICOLTÀ (COMPRESA INTEGRAZIONE ECONOMICA </w:t>
      </w:r>
      <w:r>
        <w:rPr>
          <w:rFonts w:cs="Calibri" w:cstheme="minorHAnsi"/>
          <w:b/>
          <w:bCs/>
        </w:rPr>
        <w:t>PER DUE MESI PER LE PENSIONI AL DI SOTTO DEI 1.000 EURO</w:t>
      </w:r>
      <w:r>
        <w:rPr>
          <w:rFonts w:cs="Calibri" w:cstheme="minorHAnsi"/>
          <w:b/>
          <w:bCs/>
          <w:smallCaps/>
        </w:rPr>
        <w:t>)</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b/>
          <w:bCs/>
        </w:rPr>
        <w:t>1.1 Sostegno straordinario a favore dei pensionati titolari di pensioni sociali e di assegni sociali</w:t>
      </w:r>
      <w:r>
        <w:rPr>
          <w:rFonts w:cs="Calibri" w:cstheme="minorHAnsi"/>
        </w:rPr>
        <w:t xml:space="preserve"> (75.665 persone): nei mesi di </w:t>
      </w:r>
      <w:r>
        <w:rPr>
          <w:rFonts w:cs="Calibri" w:cstheme="minorHAnsi"/>
          <w:b/>
          <w:bCs/>
        </w:rPr>
        <w:t>maggio</w:t>
      </w:r>
      <w:r>
        <w:rPr>
          <w:rFonts w:cs="Calibri" w:cstheme="minorHAnsi"/>
        </w:rPr>
        <w:t xml:space="preserve"> e di </w:t>
      </w:r>
      <w:r>
        <w:rPr>
          <w:rFonts w:cs="Calibri" w:cstheme="minorHAnsi"/>
          <w:b/>
          <w:bCs/>
        </w:rPr>
        <w:t>giugno</w:t>
      </w:r>
      <w:r>
        <w:rPr>
          <w:rFonts w:cs="Calibri" w:cstheme="minorHAnsi"/>
        </w:rPr>
        <w:t xml:space="preserve"> prossimi, a tutti i pensionati che percepiscono dall’INPS un importo mensile inferiore a 1.000 euro </w:t>
      </w:r>
      <w:r>
        <w:rPr>
          <w:rFonts w:cs="Calibri" w:cstheme="minorHAnsi"/>
          <w:b/>
          <w:bCs/>
        </w:rPr>
        <w:t>la Regione Campania erogherà un contributo tale da garantire i 1.000 euro al mese</w:t>
      </w:r>
      <w:r>
        <w:rPr>
          <w:rFonts w:cs="Calibri" w:cstheme="minorHAnsi"/>
        </w:rPr>
        <w:t>.</w:t>
      </w:r>
    </w:p>
    <w:p>
      <w:pPr>
        <w:pStyle w:val="Normal"/>
        <w:jc w:val="both"/>
        <w:rPr>
          <w:rFonts w:cs="Calibri" w:cstheme="minorHAnsi"/>
        </w:rPr>
      </w:pPr>
      <w:r>
        <w:rPr>
          <w:rFonts w:cs="Calibri" w:cstheme="minorHAnsi"/>
        </w:rPr>
        <w:t>Poiché l’importo medio mensile erogato dall’INPS a questi soggetti è pari a 497 euro, la Regione Campania coprirà mediamente i restanti 503 euro.</w:t>
      </w:r>
    </w:p>
    <w:p>
      <w:pPr>
        <w:pStyle w:val="Normal"/>
        <w:jc w:val="center"/>
        <w:rPr>
          <w:rFonts w:cs="Calibri" w:cstheme="minorHAnsi"/>
          <w:b/>
          <w:b/>
          <w:bCs/>
        </w:rPr>
      </w:pPr>
      <w:r>
        <w:rPr>
          <w:rFonts w:cs="Calibri" w:cstheme="minorHAnsi"/>
          <w:b/>
          <w:bCs/>
        </w:rPr>
      </w:r>
    </w:p>
    <w:p>
      <w:pPr>
        <w:pStyle w:val="Normal"/>
        <w:spacing w:lineRule="auto" w:line="360"/>
        <w:jc w:val="both"/>
        <w:rPr>
          <w:rFonts w:cs="Calibri" w:cstheme="minorHAnsi"/>
        </w:rPr>
      </w:pPr>
      <w:r>
        <w:rPr>
          <w:rFonts w:cs="Calibri" w:cstheme="minorHAnsi"/>
        </w:rPr>
        <w:t>Potrà essere utilizzato per le seguenti spese:</w:t>
      </w:r>
    </w:p>
    <w:p>
      <w:pPr>
        <w:pStyle w:val="ListParagraph"/>
        <w:numPr>
          <w:ilvl w:val="1"/>
          <w:numId w:val="4"/>
        </w:numPr>
        <w:spacing w:lineRule="auto" w:line="360"/>
        <w:ind w:left="709" w:hanging="283"/>
        <w:jc w:val="both"/>
        <w:rPr>
          <w:rFonts w:cs="Calibri" w:cstheme="minorHAnsi"/>
        </w:rPr>
      </w:pPr>
      <w:r>
        <w:rPr>
          <w:rFonts w:cs="Calibri" w:cstheme="minorHAnsi"/>
        </w:rPr>
        <w:t>servizi di assistenza socio - sanitaria domiciliare;</w:t>
      </w:r>
    </w:p>
    <w:p>
      <w:pPr>
        <w:pStyle w:val="ListParagraph"/>
        <w:numPr>
          <w:ilvl w:val="1"/>
          <w:numId w:val="4"/>
        </w:numPr>
        <w:spacing w:lineRule="auto" w:line="360"/>
        <w:ind w:left="709" w:hanging="283"/>
        <w:jc w:val="both"/>
        <w:rPr>
          <w:rFonts w:cs="Calibri" w:cstheme="minorHAnsi"/>
        </w:rPr>
      </w:pPr>
      <w:r>
        <w:rPr>
          <w:rFonts w:cs="Calibri" w:cstheme="minorHAnsi"/>
        </w:rPr>
        <w:t>servizi a domicilio per la consegna della spesa alimentare, l’acquisto medicinali, commissioni varie;</w:t>
      </w:r>
    </w:p>
    <w:p>
      <w:pPr>
        <w:pStyle w:val="ListParagraph"/>
        <w:numPr>
          <w:ilvl w:val="1"/>
          <w:numId w:val="4"/>
        </w:numPr>
        <w:spacing w:lineRule="auto" w:line="360"/>
        <w:ind w:left="709" w:hanging="283"/>
        <w:jc w:val="both"/>
        <w:rPr>
          <w:rFonts w:cs="Calibri" w:cstheme="minorHAnsi"/>
        </w:rPr>
      </w:pPr>
      <w:r>
        <w:rPr>
          <w:rFonts w:cs="Calibri" w:cstheme="minorHAnsi"/>
        </w:rPr>
        <w:t>acquisto di strumenti informatici o tecnologie per favorirne l'autonomia;</w:t>
      </w:r>
    </w:p>
    <w:p>
      <w:pPr>
        <w:pStyle w:val="ListParagraph"/>
        <w:numPr>
          <w:ilvl w:val="1"/>
          <w:numId w:val="4"/>
        </w:numPr>
        <w:spacing w:lineRule="auto" w:line="360"/>
        <w:ind w:left="709" w:hanging="283"/>
        <w:jc w:val="both"/>
        <w:rPr>
          <w:rFonts w:cs="Calibri" w:cstheme="minorHAnsi"/>
        </w:rPr>
      </w:pPr>
      <w:r>
        <w:rPr>
          <w:rFonts w:cs="Calibri" w:cstheme="minorHAnsi"/>
        </w:rPr>
        <w:t>acquisto di dispositivi igienico sanitari di protezione individuale.</w:t>
      </w:r>
    </w:p>
    <w:p>
      <w:pPr>
        <w:pStyle w:val="Normal"/>
        <w:spacing w:lineRule="auto" w:line="360"/>
        <w:ind w:left="1416" w:hanging="1416"/>
        <w:jc w:val="both"/>
        <w:rPr>
          <w:rFonts w:cs="Calibri" w:cstheme="minorHAnsi"/>
          <w:iCs/>
        </w:rPr>
      </w:pPr>
      <w:r>
        <w:rPr>
          <w:rFonts w:cs="Calibri" w:cstheme="minorHAnsi"/>
          <w:bCs/>
          <w:iCs/>
        </w:rPr>
        <w:t>Beneficiari</w:t>
      </w:r>
      <w:r>
        <w:rPr>
          <w:rFonts w:cs="Calibri" w:cstheme="minorHAnsi"/>
          <w:iCs/>
        </w:rPr>
        <w:t>:</w:t>
        <w:tab/>
        <w:t xml:space="preserve">pensionati titolari di assegni sociali e pensioni sociali che percepiscono </w:t>
      </w:r>
      <w:r>
        <w:rPr>
          <w:rFonts w:cs="Calibri" w:cstheme="minorHAnsi"/>
        </w:rPr>
        <w:t>dall’INPS un importo mensile inferiore a 1.000 euro:</w:t>
      </w:r>
      <w:r>
        <w:rPr>
          <w:rFonts w:cs="Calibri" w:cstheme="minorHAnsi"/>
          <w:iCs/>
        </w:rPr>
        <w:t xml:space="preserve"> </w:t>
      </w:r>
      <w:r>
        <w:rPr>
          <w:rFonts w:cs="Calibri" w:cstheme="minorHAnsi"/>
        </w:rPr>
        <w:t>75.665 persone</w:t>
      </w:r>
    </w:p>
    <w:p>
      <w:pPr>
        <w:pStyle w:val="Normal"/>
        <w:spacing w:lineRule="auto" w:line="360"/>
        <w:rPr>
          <w:rFonts w:cs="Calibri" w:cstheme="minorHAnsi"/>
          <w:b/>
          <w:b/>
          <w:bCs/>
          <w:iCs/>
        </w:rPr>
      </w:pPr>
      <w:r>
        <w:rPr>
          <w:rFonts w:cs="Calibri" w:cstheme="minorHAnsi"/>
          <w:b/>
          <w:bCs/>
          <w:iCs/>
        </w:rPr>
      </w:r>
    </w:p>
    <w:p>
      <w:pPr>
        <w:pStyle w:val="Normal"/>
        <w:spacing w:lineRule="auto" w:line="360"/>
        <w:rPr>
          <w:rFonts w:cs="Calibri" w:cstheme="minorHAnsi"/>
          <w:iCs/>
        </w:rPr>
      </w:pPr>
      <w:r>
        <w:rPr>
          <w:rFonts w:cs="Calibri" w:cstheme="minorHAnsi"/>
          <w:b/>
          <w:bCs/>
          <w:i/>
          <w:iCs/>
          <w:u w:val="single"/>
        </w:rPr>
        <w:t>RISORSE FINANZIARIE</w:t>
      </w:r>
      <w:r>
        <w:rPr>
          <w:rFonts w:cs="Calibri" w:cstheme="minorHAnsi"/>
          <w:b/>
          <w:bCs/>
        </w:rPr>
        <w:t>:</w:t>
      </w:r>
      <w:r>
        <w:rPr>
          <w:rFonts w:cs="Calibri" w:cstheme="minorHAnsi"/>
          <w:b/>
          <w:bCs/>
          <w:i/>
        </w:rPr>
        <w:t xml:space="preserve"> </w:t>
      </w:r>
      <w:r>
        <w:rPr>
          <w:rFonts w:cs="Calibri" w:cstheme="minorHAnsi"/>
          <w:b/>
          <w:iCs/>
        </w:rPr>
        <w:t>€ 87.467.557</w:t>
      </w:r>
    </w:p>
    <w:p>
      <w:pPr>
        <w:pStyle w:val="Normal"/>
        <w:spacing w:beforeAutospacing="1" w:afterAutospacing="1"/>
        <w:jc w:val="both"/>
        <w:rPr>
          <w:rFonts w:eastAsia="Times New Roman" w:cs="Calibri" w:cstheme="minorHAnsi"/>
          <w:lang w:eastAsia="it-IT"/>
        </w:rPr>
      </w:pPr>
      <w:r>
        <w:rPr>
          <w:rFonts w:cs="Calibri" w:cstheme="minorHAnsi"/>
          <w:b/>
          <w:bCs/>
          <w:i/>
          <w:iCs/>
          <w:u w:val="single"/>
        </w:rPr>
        <w:t>Tempi</w:t>
      </w:r>
      <w:r>
        <w:rPr>
          <w:rFonts w:cs="Calibri" w:cstheme="minorHAnsi"/>
          <w:iCs/>
        </w:rPr>
        <w:t>:</w:t>
      </w:r>
      <w:r>
        <w:rPr>
          <w:rFonts w:eastAsia="Times New Roman" w:cs="Calibri" w:cstheme="minorHAnsi"/>
          <w:lang w:eastAsia="it-IT"/>
        </w:rPr>
        <w:t xml:space="preserve"> si prevede di erogare i contributi in occasione delle mensilità di maggio e giugno 2020</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b/>
          <w:bCs/>
        </w:rPr>
        <w:t>1.2</w:t>
      </w:r>
      <w:r>
        <w:rPr>
          <w:rFonts w:cs="Calibri" w:cstheme="minorHAnsi"/>
        </w:rPr>
        <w:t xml:space="preserve"> </w:t>
      </w:r>
      <w:r>
        <w:rPr>
          <w:rFonts w:cs="Calibri" w:cstheme="minorHAnsi"/>
          <w:b/>
          <w:bCs/>
        </w:rPr>
        <w:t>Prestazione dei servizi sociali</w:t>
      </w:r>
      <w:r>
        <w:rPr>
          <w:rFonts w:cs="Calibri" w:cstheme="minorHAnsi"/>
        </w:rPr>
        <w:t xml:space="preserve"> con priorità ai soggetti indigenti, attuata dagli Ambiti territoriali, mediante l’impiego delle risorse a loro assegnate</w:t>
      </w:r>
    </w:p>
    <w:p>
      <w:pPr>
        <w:pStyle w:val="Normal"/>
        <w:suppressAutoHyphens w:val="true"/>
        <w:rPr>
          <w:rFonts w:cs="Calibri" w:cstheme="minorHAnsi"/>
          <w:b/>
          <w:b/>
          <w:bCs/>
          <w:i/>
          <w:i/>
          <w:iCs/>
          <w:u w:val="single"/>
        </w:rPr>
      </w:pPr>
      <w:r>
        <w:rPr>
          <w:rFonts w:cs="Calibri" w:cstheme="minorHAnsi"/>
          <w:b/>
          <w:bCs/>
          <w:i/>
          <w:iCs/>
          <w:u w:val="single"/>
        </w:rPr>
      </w:r>
    </w:p>
    <w:p>
      <w:pPr>
        <w:pStyle w:val="Normal"/>
        <w:suppressAutoHyphens w:val="true"/>
        <w:rPr>
          <w:rFonts w:cs="Calibri" w:cstheme="minorHAnsi"/>
        </w:rPr>
      </w:pPr>
      <w:r>
        <w:rPr>
          <w:rFonts w:cs="Calibri" w:cstheme="minorHAnsi"/>
          <w:b/>
          <w:bCs/>
          <w:i/>
          <w:iCs/>
          <w:u w:val="single"/>
        </w:rPr>
        <w:t>RISORSE FINANZIARIE</w:t>
      </w:r>
      <w:r>
        <w:rPr>
          <w:rFonts w:cs="Calibri" w:cstheme="minorHAnsi"/>
          <w:b/>
          <w:bCs/>
        </w:rPr>
        <w:t>: € 10.387.720</w:t>
      </w:r>
      <w:r>
        <w:rPr>
          <w:rFonts w:cs="Calibri" w:cstheme="minorHAnsi"/>
        </w:rPr>
        <w:t xml:space="preserve"> Fondo Povertà (risorse Nazionale)</w:t>
      </w:r>
    </w:p>
    <w:p>
      <w:pPr>
        <w:pStyle w:val="Normal"/>
        <w:suppressAutoHyphens w:val="true"/>
        <w:rPr>
          <w:rFonts w:cs="Calibri" w:cstheme="minorHAnsi"/>
          <w:b/>
          <w:b/>
          <w:bCs/>
          <w:i/>
          <w:i/>
        </w:rPr>
      </w:pPr>
      <w:r>
        <w:rPr>
          <w:rFonts w:cs="Calibri" w:cstheme="minorHAnsi"/>
          <w:b/>
          <w:bCs/>
          <w:i/>
        </w:rPr>
      </w:r>
    </w:p>
    <w:p>
      <w:pPr>
        <w:pStyle w:val="Normal"/>
        <w:suppressAutoHyphens w:val="true"/>
        <w:rPr>
          <w:rFonts w:cs="Calibri" w:cstheme="minorHAnsi"/>
          <w:iCs/>
        </w:rPr>
      </w:pPr>
      <w:r>
        <w:rPr>
          <w:rFonts w:cs="Calibri" w:cstheme="minorHAnsi"/>
          <w:b/>
          <w:bCs/>
          <w:i/>
          <w:iCs/>
          <w:u w:val="single"/>
        </w:rPr>
        <w:t>TEMPI</w:t>
      </w:r>
      <w:r>
        <w:rPr>
          <w:rFonts w:eastAsia="Times New Roman" w:cs="Calibri" w:cstheme="minorHAnsi"/>
          <w:i/>
          <w:iCs/>
          <w:color w:val="222222"/>
          <w:lang w:eastAsia="it-IT"/>
        </w:rPr>
        <w:t xml:space="preserve">: </w:t>
      </w:r>
      <w:r>
        <w:rPr>
          <w:rFonts w:eastAsia="Times New Roman" w:cs="Calibri" w:cstheme="minorHAnsi"/>
          <w:color w:val="222222"/>
          <w:lang w:eastAsia="it-IT"/>
        </w:rPr>
        <w:t>immediata attribuzione di</w:t>
      </w:r>
      <w:r>
        <w:rPr>
          <w:rFonts w:cs="Calibri" w:cstheme="minorHAnsi"/>
          <w:b/>
          <w:bCs/>
          <w:i/>
        </w:rPr>
        <w:t xml:space="preserve"> </w:t>
      </w:r>
      <w:r>
        <w:rPr>
          <w:rFonts w:cs="Calibri" w:cstheme="minorHAnsi"/>
          <w:iCs/>
        </w:rPr>
        <w:t>risorse agli ambiti Territoriali della Campania</w:t>
      </w:r>
    </w:p>
    <w:p>
      <w:pPr>
        <w:pStyle w:val="Normal"/>
        <w:rPr>
          <w:rFonts w:cs="Calibri" w:cstheme="minorHAnsi"/>
          <w:iCs/>
        </w:rPr>
      </w:pPr>
      <w:r>
        <w:rPr>
          <w:rFonts w:cs="Calibri" w:cstheme="minorHAnsi"/>
          <w:iCs/>
        </w:rPr>
      </w:r>
    </w:p>
    <w:p>
      <w:pPr>
        <w:pStyle w:val="Normal"/>
        <w:rPr>
          <w:rFonts w:cs="Calibri" w:cstheme="minorHAnsi"/>
          <w:iCs/>
        </w:rPr>
      </w:pPr>
      <w:r>
        <w:rPr>
          <w:rFonts w:cs="Calibri" w:cstheme="minorHAnsi"/>
          <w:iCs/>
        </w:rPr>
      </w:r>
    </w:p>
    <w:p>
      <w:pPr>
        <w:pStyle w:val="Normal"/>
        <w:keepNext w:val="true"/>
        <w:keepLines/>
        <w:jc w:val="both"/>
        <w:rPr>
          <w:rFonts w:cs="Calibri" w:cstheme="minorHAnsi"/>
        </w:rPr>
      </w:pPr>
      <w:r>
        <w:rPr>
          <w:rFonts w:cs="Calibri" w:cstheme="minorHAnsi"/>
          <w:b/>
          <w:bCs/>
        </w:rPr>
        <w:t>1.3</w:t>
      </w:r>
      <w:r>
        <w:rPr>
          <w:rFonts w:cs="Calibri" w:cstheme="minorHAnsi"/>
        </w:rPr>
        <w:t xml:space="preserve"> </w:t>
      </w:r>
      <w:r>
        <w:rPr>
          <w:rFonts w:cs="Calibri" w:cstheme="minorHAnsi"/>
          <w:b/>
          <w:bCs/>
        </w:rPr>
        <w:t>Erogazione di bonus rivolti alle persone con disabilità</w:t>
      </w:r>
      <w:r>
        <w:rPr>
          <w:rFonts w:cs="Calibri" w:cstheme="minorHAnsi"/>
        </w:rPr>
        <w:t>, non coperte dal Fondo Non Autosufficienti. Tale misura può essere rivolta, in primo luogo, ai bambini con disabilità (anche autistica) in età scolare ed eventualmente essere estesa ai disabili non gravi con ISEE basso. La platea di destinatari, attualmente stimata in circa 51 mila unità, dovrà essere definita sulla base degli elenchi che verranno forniti dalle ASL. Si prevede un bonus di circa € 600 per beneficiario.</w:t>
      </w:r>
    </w:p>
    <w:p>
      <w:pPr>
        <w:pStyle w:val="Normal"/>
        <w:suppressAutoHyphens w:val="true"/>
        <w:rPr>
          <w:rFonts w:cs="Calibri" w:cstheme="minorHAnsi"/>
          <w:b/>
          <w:b/>
          <w:bCs/>
          <w:i/>
          <w:i/>
          <w:iCs/>
          <w:u w:val="single"/>
        </w:rPr>
      </w:pPr>
      <w:r>
        <w:rPr>
          <w:rFonts w:cs="Calibri" w:cstheme="minorHAnsi"/>
          <w:b/>
          <w:bCs/>
          <w:i/>
          <w:iCs/>
          <w:u w:val="single"/>
        </w:rPr>
      </w:r>
    </w:p>
    <w:p>
      <w:pPr>
        <w:pStyle w:val="Normal"/>
        <w:suppressAutoHyphens w:val="true"/>
        <w:rPr>
          <w:rFonts w:cs="Calibri" w:cstheme="minorHAnsi"/>
          <w:iCs/>
        </w:rPr>
      </w:pPr>
      <w:r>
        <w:rPr>
          <w:rFonts w:cs="Calibri" w:cstheme="minorHAnsi"/>
          <w:b/>
          <w:bCs/>
          <w:i/>
          <w:iCs/>
          <w:u w:val="single"/>
        </w:rPr>
        <w:t>RISORSE FINANZIARIE</w:t>
      </w:r>
      <w:r>
        <w:rPr>
          <w:rFonts w:cs="Calibri" w:cstheme="minorHAnsi"/>
          <w:b/>
          <w:bCs/>
        </w:rPr>
        <w:t>: €</w:t>
      </w:r>
      <w:r>
        <w:rPr>
          <w:rFonts w:cs="Calibri" w:cstheme="minorHAnsi"/>
          <w:b/>
          <w:bCs/>
          <w:iCs/>
        </w:rPr>
        <w:t xml:space="preserve">30.505.936 </w:t>
      </w:r>
      <w:r>
        <w:rPr>
          <w:rFonts w:cs="Calibri" w:cstheme="minorHAnsi"/>
          <w:iCs/>
        </w:rPr>
        <w:t>POR FSE 2014-2020</w:t>
      </w:r>
    </w:p>
    <w:p>
      <w:pPr>
        <w:pStyle w:val="Normal"/>
        <w:suppressAutoHyphens w:val="true"/>
        <w:jc w:val="both"/>
        <w:rPr>
          <w:rFonts w:cs="Calibri" w:cstheme="minorHAnsi"/>
          <w:b/>
          <w:b/>
          <w:bCs/>
          <w:iCs/>
        </w:rPr>
      </w:pPr>
      <w:r>
        <w:rPr>
          <w:rFonts w:cs="Calibri" w:cstheme="minorHAnsi"/>
          <w:b/>
          <w:bCs/>
          <w:iCs/>
        </w:rPr>
      </w:r>
    </w:p>
    <w:p>
      <w:pPr>
        <w:pStyle w:val="Normal"/>
        <w:suppressAutoHyphens w:val="true"/>
        <w:jc w:val="both"/>
        <w:rPr>
          <w:rFonts w:cs="Calibri" w:cstheme="minorHAnsi"/>
        </w:rPr>
      </w:pPr>
      <w:r>
        <w:rPr>
          <w:rFonts w:cs="Calibri" w:cstheme="minorHAnsi"/>
          <w:b/>
          <w:bCs/>
          <w:i/>
          <w:iCs/>
          <w:u w:val="single"/>
        </w:rPr>
        <w:t>TEMPI</w:t>
      </w:r>
      <w:r>
        <w:rPr>
          <w:rFonts w:cs="Calibri" w:cstheme="minorHAnsi"/>
          <w:b/>
          <w:bCs/>
          <w:iCs/>
        </w:rPr>
        <w:t xml:space="preserve">: </w:t>
      </w:r>
      <w:r>
        <w:rPr>
          <w:rFonts w:cs="Calibri" w:cstheme="minorHAnsi"/>
          <w:iCs/>
        </w:rPr>
        <w:t>immediata attribuzione risorse aggiuntive rispetto agli assegni di cura (attraverso gli Ambiti Territoriali o Asl)</w:t>
      </w:r>
    </w:p>
    <w:p>
      <w:pPr>
        <w:pStyle w:val="Normal"/>
        <w:suppressAutoHyphens w:val="true"/>
        <w:jc w:val="both"/>
        <w:rPr>
          <w:rFonts w:cs="Calibri" w:cstheme="minorHAnsi"/>
          <w:iCs/>
        </w:rPr>
      </w:pPr>
      <w:r>
        <w:rPr>
          <w:rFonts w:cs="Calibri" w:cstheme="minorHAnsi"/>
          <w:iCs/>
        </w:rPr>
      </w:r>
    </w:p>
    <w:p>
      <w:pPr>
        <w:pStyle w:val="Normal"/>
        <w:suppressAutoHyphens w:val="true"/>
        <w:jc w:val="both"/>
        <w:rPr>
          <w:rFonts w:cs="Calibri" w:cstheme="minorHAnsi"/>
          <w:iCs/>
        </w:rPr>
      </w:pPr>
      <w:r>
        <w:rPr>
          <w:rFonts w:cs="Calibri" w:cstheme="minorHAnsi"/>
          <w:iCs/>
        </w:rPr>
      </w:r>
    </w:p>
    <w:p>
      <w:pPr>
        <w:pStyle w:val="Normal"/>
        <w:jc w:val="center"/>
        <w:rPr>
          <w:rFonts w:cs="Calibri" w:cstheme="minorHAnsi"/>
          <w:b/>
          <w:b/>
          <w:bCs/>
        </w:rPr>
      </w:pPr>
      <w:r>
        <w:rPr>
          <w:rFonts w:cs="Calibri" w:cstheme="minorHAnsi"/>
          <w:b/>
          <w:bCs/>
        </w:rPr>
        <w:t>*******</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keepNext w:val="true"/>
        <w:keepLines/>
        <w:jc w:val="both"/>
        <w:rPr>
          <w:rFonts w:cs="Calibri" w:cstheme="minorHAnsi"/>
          <w:b/>
          <w:b/>
          <w:bCs/>
          <w:smallCaps/>
        </w:rPr>
      </w:pPr>
      <w:r>
        <w:rPr>
          <w:rFonts w:cs="Calibri" w:cstheme="minorHAnsi"/>
          <w:b/>
          <w:bCs/>
          <w:smallCaps/>
          <w:u w:val="single"/>
        </w:rPr>
        <w:t>AZIONE 2.</w:t>
      </w:r>
      <w:r>
        <w:rPr>
          <w:rFonts w:cs="Calibri" w:cstheme="minorHAnsi"/>
          <w:b/>
          <w:bCs/>
          <w:smallCaps/>
        </w:rPr>
        <w:t>:</w:t>
        <w:tab/>
        <w:t>SOSTEGNO AI SERVIZI SOCIO - ASSISTENZIALI SUL TERRITORIO</w:t>
      </w:r>
    </w:p>
    <w:p>
      <w:pPr>
        <w:pStyle w:val="Normal"/>
        <w:keepNext w:val="true"/>
        <w:keepLines/>
        <w:jc w:val="both"/>
        <w:rPr>
          <w:rFonts w:cs="Calibri" w:cstheme="minorHAnsi"/>
          <w:b/>
          <w:b/>
          <w:u w:val="single"/>
        </w:rPr>
      </w:pPr>
      <w:r>
        <w:rPr>
          <w:rFonts w:cs="Calibri" w:cstheme="minorHAnsi"/>
          <w:b/>
          <w:u w:val="single"/>
        </w:rPr>
      </w:r>
    </w:p>
    <w:p>
      <w:pPr>
        <w:pStyle w:val="ListParagraph"/>
        <w:keepNext w:val="true"/>
        <w:keepLines/>
        <w:numPr>
          <w:ilvl w:val="0"/>
          <w:numId w:val="5"/>
        </w:numPr>
        <w:ind w:left="851" w:hanging="425"/>
        <w:jc w:val="both"/>
        <w:rPr>
          <w:rFonts w:cs="Calibri" w:cstheme="minorHAnsi"/>
          <w:color w:val="000000"/>
        </w:rPr>
      </w:pPr>
      <w:r>
        <w:rPr>
          <w:rFonts w:cs="Calibri" w:cstheme="minorHAnsi"/>
        </w:rPr>
        <w:t>azioni di sostegno a persone con gravissima disabilità e ad anziani non autosufficienti</w:t>
      </w:r>
      <w:r>
        <w:rPr>
          <w:rFonts w:cs="Calibri" w:cstheme="minorHAnsi"/>
          <w:lang w:eastAsia="it-IT"/>
        </w:rPr>
        <w:t xml:space="preserve"> (</w:t>
      </w:r>
      <w:r>
        <w:rPr>
          <w:rFonts w:cs="Calibri" w:cstheme="minorHAnsi"/>
        </w:rPr>
        <w:t xml:space="preserve">per </w:t>
      </w:r>
      <w:r>
        <w:rPr>
          <w:rFonts w:cs="Calibri" w:cstheme="minorHAnsi"/>
          <w:i/>
          <w:color w:val="000000"/>
        </w:rPr>
        <w:t>€ 39.959.000)</w:t>
      </w:r>
      <w:r>
        <w:rPr>
          <w:rFonts w:cs="Calibri" w:cstheme="minorHAnsi"/>
          <w:color w:val="000000"/>
        </w:rPr>
        <w:t>;</w:t>
      </w:r>
    </w:p>
    <w:p>
      <w:pPr>
        <w:pStyle w:val="ListParagraph"/>
        <w:numPr>
          <w:ilvl w:val="0"/>
          <w:numId w:val="5"/>
        </w:numPr>
        <w:ind w:left="851" w:hanging="425"/>
        <w:jc w:val="both"/>
        <w:rPr>
          <w:rFonts w:cs="Calibri" w:cstheme="minorHAnsi"/>
          <w:color w:val="000000"/>
        </w:rPr>
      </w:pPr>
      <w:r>
        <w:rPr>
          <w:rFonts w:cs="Calibri" w:cstheme="minorHAnsi"/>
          <w:color w:val="000000"/>
        </w:rPr>
        <w:t xml:space="preserve">Misure di sostegno alla rete integrata di interventi e servizi sociali (per </w:t>
      </w:r>
      <w:r>
        <w:rPr>
          <w:rFonts w:cs="Calibri" w:cstheme="minorHAnsi"/>
          <w:i/>
          <w:color w:val="000000"/>
        </w:rPr>
        <w:t>€ 57.318.045)</w:t>
      </w:r>
      <w:r>
        <w:rPr>
          <w:rFonts w:cs="Calibri" w:cstheme="minorHAnsi"/>
          <w:color w:val="000000"/>
        </w:rPr>
        <w:t>;</w:t>
      </w:r>
    </w:p>
    <w:p>
      <w:pPr>
        <w:pStyle w:val="ListParagraph"/>
        <w:numPr>
          <w:ilvl w:val="0"/>
          <w:numId w:val="5"/>
        </w:numPr>
        <w:ind w:left="851" w:hanging="425"/>
        <w:jc w:val="both"/>
        <w:rPr>
          <w:rFonts w:cs="Calibri" w:cstheme="minorHAnsi"/>
          <w:color w:val="000000"/>
          <w:lang w:eastAsia="it-IT"/>
        </w:rPr>
      </w:pPr>
      <w:r>
        <w:rPr>
          <w:rFonts w:cs="Calibri" w:cstheme="minorHAnsi"/>
          <w:color w:val="000000"/>
        </w:rPr>
        <w:t>Azioni di assistenza alle donne e al fi</w:t>
      </w:r>
      <w:r>
        <w:rPr>
          <w:rFonts w:cs="Calibri" w:cstheme="minorHAnsi"/>
          <w:color w:val="000000"/>
          <w:lang w:eastAsia="it-IT"/>
        </w:rPr>
        <w:t>n</w:t>
      </w:r>
      <w:r>
        <w:rPr>
          <w:rFonts w:cs="Calibri" w:cstheme="minorHAnsi"/>
          <w:color w:val="000000"/>
        </w:rPr>
        <w:t>anziamento di centri antiviolenza</w:t>
      </w:r>
      <w:r>
        <w:rPr>
          <w:rFonts w:cs="Calibri" w:cstheme="minorHAnsi"/>
          <w:color w:val="000000"/>
          <w:lang w:eastAsia="it-IT"/>
        </w:rPr>
        <w:t xml:space="preserve"> (</w:t>
      </w:r>
      <w:r>
        <w:rPr>
          <w:rFonts w:cs="Calibri" w:cstheme="minorHAnsi"/>
          <w:i/>
          <w:iCs/>
          <w:color w:val="000000"/>
          <w:lang w:eastAsia="it-IT"/>
        </w:rPr>
        <w:t>€</w:t>
      </w:r>
      <w:r>
        <w:rPr>
          <w:rFonts w:cs="Calibri" w:cstheme="minorHAnsi"/>
          <w:i/>
          <w:color w:val="000000"/>
        </w:rPr>
        <w:t xml:space="preserve"> 1.283.339</w:t>
      </w:r>
      <w:r>
        <w:rPr>
          <w:rFonts w:cs="Calibri" w:cstheme="minorHAnsi"/>
          <w:i/>
          <w:iCs/>
          <w:color w:val="000000"/>
          <w:lang w:eastAsia="it-IT"/>
        </w:rPr>
        <w:t>).</w:t>
      </w:r>
    </w:p>
    <w:p>
      <w:pPr>
        <w:pStyle w:val="ListParagraph"/>
        <w:ind w:left="0" w:hanging="0"/>
        <w:jc w:val="both"/>
        <w:rPr>
          <w:rFonts w:cs="Calibri" w:cstheme="minorHAnsi"/>
          <w:color w:val="000000"/>
        </w:rPr>
      </w:pPr>
      <w:r>
        <w:rPr>
          <w:rFonts w:cs="Calibri" w:cstheme="minorHAnsi"/>
          <w:color w:val="000000"/>
        </w:rPr>
      </w:r>
    </w:p>
    <w:p>
      <w:pPr>
        <w:pStyle w:val="ListParagraph"/>
        <w:ind w:left="0" w:hanging="0"/>
        <w:jc w:val="both"/>
        <w:rPr>
          <w:rFonts w:cs="Calibri" w:cstheme="minorHAnsi"/>
          <w:color w:val="000000"/>
        </w:rPr>
      </w:pPr>
      <w:r>
        <w:rPr>
          <w:rFonts w:cs="Calibri" w:cstheme="minorHAnsi"/>
          <w:color w:val="000000"/>
        </w:rPr>
        <w:t>Le suddette azioni verranno realizzate dagli Ambiti Territoriali con risorse nazionali messe a disposizione dal bilancio della Regione, a seguito della loro reiscrizione.</w:t>
      </w:r>
    </w:p>
    <w:p>
      <w:pPr>
        <w:pStyle w:val="ListParagraph"/>
        <w:ind w:left="0" w:hanging="0"/>
        <w:jc w:val="both"/>
        <w:rPr>
          <w:rFonts w:cs="Calibri" w:cstheme="minorHAnsi"/>
          <w:color w:val="000000"/>
        </w:rPr>
      </w:pPr>
      <w:r>
        <w:rPr>
          <w:rFonts w:cs="Calibri" w:cstheme="minorHAnsi"/>
          <w:color w:val="000000"/>
        </w:rPr>
      </w:r>
    </w:p>
    <w:p>
      <w:pPr>
        <w:pStyle w:val="ListParagraph"/>
        <w:ind w:left="0" w:hanging="0"/>
        <w:jc w:val="both"/>
        <w:rPr>
          <w:rFonts w:cs="Calibri" w:cstheme="minorHAnsi"/>
          <w:color w:val="000000"/>
        </w:rPr>
      </w:pPr>
      <w:r>
        <w:rPr>
          <w:rFonts w:cs="Calibri" w:cstheme="minorHAnsi"/>
          <w:b/>
          <w:bCs/>
          <w:i/>
          <w:iCs/>
          <w:u w:val="single"/>
        </w:rPr>
        <w:t>RISORSE FINANZIARIE</w:t>
      </w:r>
      <w:r>
        <w:rPr>
          <w:rFonts w:cs="Calibri" w:cstheme="minorHAnsi"/>
          <w:b/>
          <w:bCs/>
        </w:rPr>
        <w:t>: € 98.560.384</w:t>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Normal"/>
        <w:suppressAutoHyphens w:val="true"/>
        <w:jc w:val="both"/>
        <w:rPr>
          <w:rFonts w:cs="Calibri" w:cstheme="minorHAnsi"/>
        </w:rPr>
      </w:pPr>
      <w:r>
        <w:rPr>
          <w:rFonts w:cs="Calibri" w:cstheme="minorHAnsi"/>
          <w:b/>
          <w:bCs/>
          <w:i/>
          <w:iCs/>
          <w:u w:val="single"/>
        </w:rPr>
        <w:t>TEMPI</w:t>
      </w:r>
      <w:r>
        <w:rPr>
          <w:rFonts w:cs="Calibri" w:cstheme="minorHAnsi"/>
          <w:b/>
          <w:bCs/>
          <w:iCs/>
        </w:rPr>
        <w:t xml:space="preserve">: </w:t>
      </w:r>
      <w:r>
        <w:rPr>
          <w:rFonts w:cs="Calibri" w:cstheme="minorHAnsi"/>
          <w:iCs/>
        </w:rPr>
        <w:t>erogazione delle risorse agli Ambiti Territoriali entro il mese di aprile 2020</w:t>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Normal"/>
        <w:jc w:val="center"/>
        <w:rPr>
          <w:rFonts w:cs="Calibri" w:cstheme="minorHAnsi"/>
          <w:b/>
          <w:b/>
          <w:bCs/>
        </w:rPr>
      </w:pPr>
      <w:r>
        <w:rPr>
          <w:rFonts w:cs="Calibri" w:cstheme="minorHAnsi"/>
          <w:b/>
          <w:bCs/>
        </w:rPr>
        <w:t>*******</w:t>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0" w:hanging="0"/>
        <w:jc w:val="both"/>
        <w:rPr>
          <w:rFonts w:cs="Calibri" w:cstheme="minorHAnsi"/>
          <w:b/>
          <w:b/>
          <w:bCs/>
          <w:i/>
          <w:i/>
          <w:iCs/>
          <w:smallCaps/>
          <w:u w:val="single"/>
        </w:rPr>
      </w:pPr>
      <w:r>
        <w:rPr>
          <w:rFonts w:cs="Calibri" w:cstheme="minorHAnsi"/>
          <w:b/>
          <w:bCs/>
          <w:i/>
          <w:iCs/>
          <w:smallCaps/>
          <w:u w:val="single"/>
        </w:rPr>
      </w:r>
    </w:p>
    <w:p>
      <w:pPr>
        <w:pStyle w:val="ListParagraph"/>
        <w:ind w:left="1416" w:hanging="1416"/>
        <w:jc w:val="both"/>
        <w:rPr>
          <w:rFonts w:cs="Calibri" w:cstheme="minorHAnsi"/>
          <w:b/>
          <w:b/>
          <w:bCs/>
          <w:smallCaps/>
        </w:rPr>
      </w:pPr>
      <w:r>
        <w:rPr>
          <w:rFonts w:cs="Calibri" w:cstheme="minorHAnsi"/>
          <w:b/>
          <w:bCs/>
          <w:i/>
          <w:iCs/>
          <w:smallCaps/>
          <w:u w:val="single"/>
        </w:rPr>
        <w:t>AZIONE 3.</w:t>
      </w:r>
      <w:r>
        <w:rPr>
          <w:rFonts w:cs="Calibri" w:cstheme="minorHAnsi"/>
          <w:b/>
          <w:bCs/>
          <w:smallCaps/>
        </w:rPr>
        <w:t>:</w:t>
      </w:r>
      <w:r>
        <w:rPr>
          <w:rFonts w:cs="Calibri" w:cstheme="minorHAnsi"/>
          <w:b/>
        </w:rPr>
        <w:tab/>
      </w:r>
      <w:r>
        <w:rPr>
          <w:rFonts w:cs="Calibri" w:cstheme="minorHAnsi"/>
          <w:b/>
          <w:bCs/>
          <w:smallCaps/>
        </w:rPr>
        <w:t>INTERVENTI PER IL RECUPERO E LA REDISTRIBUZIONE DELLE ECCEDENZE ALIMENTARI</w:t>
      </w:r>
    </w:p>
    <w:p>
      <w:pPr>
        <w:pStyle w:val="ListParagraph"/>
        <w:ind w:left="1416" w:hanging="1416"/>
        <w:jc w:val="both"/>
        <w:rPr>
          <w:rFonts w:cs="Calibri" w:cstheme="minorHAnsi"/>
          <w:b/>
          <w:b/>
          <w:bCs/>
          <w:smallCaps/>
        </w:rPr>
      </w:pPr>
      <w:r>
        <w:rPr>
          <w:rFonts w:cs="Calibri" w:cstheme="minorHAnsi"/>
          <w:b/>
          <w:bCs/>
          <w:smallCaps/>
        </w:rPr>
      </w:r>
    </w:p>
    <w:p>
      <w:pPr>
        <w:pStyle w:val="ListParagraph"/>
        <w:numPr>
          <w:ilvl w:val="1"/>
          <w:numId w:val="6"/>
        </w:numPr>
        <w:ind w:left="851" w:hanging="425"/>
        <w:jc w:val="both"/>
        <w:rPr>
          <w:rFonts w:cs="Calibri" w:cstheme="minorHAnsi"/>
          <w:iCs/>
          <w:lang w:eastAsia="ar-SA"/>
        </w:rPr>
      </w:pPr>
      <w:r>
        <w:rPr>
          <w:rFonts w:cs="Calibri" w:cstheme="minorHAnsi"/>
          <w:iCs/>
          <w:lang w:eastAsia="ar-SA"/>
        </w:rPr>
        <w:t>redistribuzione in favore delle persone in stato di indigenza o di grave disagio sociale nei Comuni che ne faranno richiesta;</w:t>
      </w:r>
    </w:p>
    <w:p>
      <w:pPr>
        <w:pStyle w:val="ListParagraph"/>
        <w:numPr>
          <w:ilvl w:val="1"/>
          <w:numId w:val="6"/>
        </w:numPr>
        <w:ind w:left="851" w:hanging="425"/>
        <w:jc w:val="both"/>
        <w:rPr>
          <w:rFonts w:cs="Calibri" w:cstheme="minorHAnsi"/>
          <w:iCs/>
          <w:lang w:eastAsia="ar-SA"/>
        </w:rPr>
      </w:pPr>
      <w:r>
        <w:rPr>
          <w:rFonts w:cs="Calibri" w:cstheme="minorHAnsi"/>
          <w:iCs/>
          <w:lang w:eastAsia="ar-SA"/>
        </w:rPr>
        <w:t xml:space="preserve"> </w:t>
      </w:r>
      <w:r>
        <w:rPr>
          <w:rFonts w:cs="Calibri" w:cstheme="minorHAnsi"/>
          <w:iCs/>
          <w:lang w:eastAsia="ar-SA"/>
        </w:rPr>
        <w:t>redistribuzione in favore delle persone immigrate negli insediamenti del basso Sele, di Castel Volturno e Comuni limitrofi.</w:t>
      </w:r>
    </w:p>
    <w:p>
      <w:pPr>
        <w:pStyle w:val="Normal"/>
        <w:suppressAutoHyphens w:val="true"/>
        <w:jc w:val="both"/>
        <w:rPr>
          <w:rFonts w:cs="Calibri" w:cstheme="minorHAnsi"/>
          <w:iCs/>
        </w:rPr>
      </w:pPr>
      <w:r>
        <w:rPr>
          <w:rFonts w:cs="Calibri" w:cstheme="minorHAnsi"/>
          <w:iCs/>
        </w:rPr>
      </w:r>
    </w:p>
    <w:p>
      <w:pPr>
        <w:pStyle w:val="Normal"/>
        <w:suppressAutoHyphens w:val="true"/>
        <w:jc w:val="both"/>
        <w:rPr>
          <w:rFonts w:cs="Calibri" w:cstheme="minorHAnsi"/>
          <w:b/>
          <w:b/>
          <w:bCs/>
          <w:iCs/>
        </w:rPr>
      </w:pPr>
      <w:r>
        <w:rPr>
          <w:rFonts w:cs="Calibri" w:cstheme="minorHAnsi"/>
          <w:iCs/>
        </w:rPr>
        <w:t>Beneficiari: persone in stato di indigenza grave disagio sociale e immigrati</w:t>
      </w:r>
    </w:p>
    <w:p>
      <w:pPr>
        <w:pStyle w:val="Normal"/>
        <w:suppressAutoHyphens w:val="true"/>
        <w:jc w:val="both"/>
        <w:rPr>
          <w:rFonts w:cs="Calibri" w:cstheme="minorHAnsi"/>
          <w:b/>
          <w:b/>
          <w:bCs/>
          <w:i/>
          <w:i/>
          <w:iCs/>
          <w:u w:val="single"/>
        </w:rPr>
      </w:pPr>
      <w:r>
        <w:rPr>
          <w:rFonts w:cs="Calibri" w:cstheme="minorHAnsi"/>
          <w:b/>
          <w:bCs/>
          <w:i/>
          <w:iCs/>
          <w:u w:val="single"/>
        </w:rPr>
      </w:r>
    </w:p>
    <w:p>
      <w:pPr>
        <w:pStyle w:val="Normal"/>
        <w:suppressAutoHyphens w:val="true"/>
        <w:jc w:val="both"/>
        <w:rPr>
          <w:rFonts w:cs="Calibri" w:cstheme="minorHAnsi"/>
          <w:b/>
          <w:b/>
          <w:bCs/>
          <w:iCs/>
        </w:rPr>
      </w:pPr>
      <w:r>
        <w:rPr>
          <w:rFonts w:cs="Calibri" w:cstheme="minorHAnsi"/>
          <w:b/>
          <w:bCs/>
          <w:i/>
          <w:iCs/>
          <w:u w:val="single"/>
        </w:rPr>
        <w:t>RISORSE FINANZIARIE:</w:t>
      </w:r>
      <w:r>
        <w:rPr>
          <w:rFonts w:cs="Calibri" w:cstheme="minorHAnsi"/>
          <w:b/>
          <w:bCs/>
          <w:iCs/>
        </w:rPr>
        <w:t xml:space="preserve"> € 2.400.000 </w:t>
      </w:r>
      <w:r>
        <w:rPr>
          <w:rFonts w:cs="Calibri" w:cstheme="minorHAnsi"/>
          <w:iCs/>
        </w:rPr>
        <w:t>Bilancio regionale e SUPREME Italia (Ministero del lavoro e politiche sociali)</w:t>
      </w:r>
    </w:p>
    <w:p>
      <w:pPr>
        <w:pStyle w:val="Normal"/>
        <w:suppressAutoHyphens w:val="true"/>
        <w:jc w:val="both"/>
        <w:rPr>
          <w:rFonts w:cs="Calibri" w:cstheme="minorHAnsi"/>
          <w:b/>
          <w:b/>
          <w:bCs/>
          <w:i/>
          <w:i/>
          <w:iCs/>
          <w:u w:val="single"/>
        </w:rPr>
      </w:pPr>
      <w:r>
        <w:rPr>
          <w:rFonts w:cs="Calibri" w:cstheme="minorHAnsi"/>
          <w:b/>
          <w:bCs/>
          <w:i/>
          <w:iCs/>
          <w:u w:val="single"/>
        </w:rPr>
      </w:r>
    </w:p>
    <w:p>
      <w:pPr>
        <w:pStyle w:val="Normal"/>
        <w:suppressAutoHyphens w:val="true"/>
        <w:jc w:val="both"/>
        <w:rPr>
          <w:rFonts w:cs="Calibri" w:cstheme="minorHAnsi"/>
          <w:iCs/>
        </w:rPr>
      </w:pPr>
      <w:r>
        <w:rPr>
          <w:rFonts w:cs="Calibri" w:cstheme="minorHAnsi"/>
          <w:b/>
          <w:bCs/>
          <w:i/>
          <w:iCs/>
          <w:u w:val="single"/>
        </w:rPr>
        <w:t>TEMPI</w:t>
      </w:r>
      <w:r>
        <w:rPr>
          <w:rFonts w:eastAsia="Times New Roman" w:cs="Calibri" w:cstheme="minorHAnsi"/>
          <w:i/>
          <w:iCs/>
          <w:color w:val="222222"/>
          <w:lang w:eastAsia="it-IT"/>
        </w:rPr>
        <w:t>:</w:t>
      </w:r>
      <w:r>
        <w:rPr>
          <w:rFonts w:cs="Calibri" w:cstheme="minorHAnsi"/>
          <w:iCs/>
        </w:rPr>
        <w:t xml:space="preserve"> Avviso pubblico (già predisposto) per Manifestazione interesse con individuazione soggetto che svolga attività di distribuzione</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center"/>
        <w:rPr>
          <w:rFonts w:cs="Calibri" w:cstheme="minorHAnsi"/>
          <w:b/>
          <w:b/>
          <w:bCs/>
        </w:rPr>
      </w:pPr>
      <w:r>
        <w:rPr>
          <w:rFonts w:cs="Calibri" w:cstheme="minorHAnsi"/>
          <w:b/>
          <w:bCs/>
        </w:rPr>
        <w:t>*******</w:t>
      </w:r>
    </w:p>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ListParagraph"/>
        <w:ind w:left="1416" w:hanging="1416"/>
        <w:jc w:val="both"/>
        <w:rPr>
          <w:rFonts w:cs="Calibri" w:cstheme="minorHAnsi"/>
          <w:b/>
          <w:b/>
        </w:rPr>
      </w:pPr>
      <w:r>
        <w:rPr>
          <w:rFonts w:cs="Calibri" w:cstheme="minorHAnsi"/>
          <w:b/>
          <w:bCs/>
          <w:i/>
          <w:iCs/>
          <w:smallCaps/>
          <w:u w:val="single"/>
        </w:rPr>
        <w:t>AZIONE 4.</w:t>
      </w:r>
      <w:r>
        <w:rPr>
          <w:rFonts w:cs="Calibri" w:cstheme="minorHAnsi"/>
          <w:b/>
          <w:bCs/>
          <w:smallCaps/>
        </w:rPr>
        <w:t>:</w:t>
        <w:tab/>
        <w:t>ULTERIORI AZIONI PER LE PERSONE IMMIGRATE NEGLI INSEDIAMENTI INFORMALI DEL BASSO SELE, DI CASTEL VOLTURNO E COMUNI LIMITROFI</w:t>
      </w:r>
    </w:p>
    <w:p>
      <w:pPr>
        <w:pStyle w:val="ListParagraph"/>
        <w:ind w:left="1416" w:hanging="1416"/>
        <w:jc w:val="both"/>
        <w:rPr>
          <w:rFonts w:cs="Calibri" w:cstheme="minorHAnsi"/>
          <w:b/>
          <w:b/>
        </w:rPr>
      </w:pPr>
      <w:r>
        <w:rPr>
          <w:rFonts w:cs="Calibri" w:cstheme="minorHAnsi"/>
          <w:b/>
        </w:rPr>
      </w:r>
    </w:p>
    <w:p>
      <w:pPr>
        <w:pStyle w:val="Normal"/>
        <w:jc w:val="both"/>
        <w:rPr>
          <w:rFonts w:cs="Calibri" w:cstheme="minorHAnsi"/>
        </w:rPr>
      </w:pPr>
      <w:r>
        <w:rPr>
          <w:rFonts w:cs="Calibri" w:cstheme="minorHAnsi"/>
        </w:rPr>
        <w:t>a) sistemazione di immobili destinati al temporaneo alloggio degli immigrati, (€ 1.473.000);</w:t>
      </w:r>
    </w:p>
    <w:p>
      <w:pPr>
        <w:pStyle w:val="ListParagraph"/>
        <w:ind w:left="0" w:hanging="0"/>
        <w:jc w:val="both"/>
        <w:rPr>
          <w:rFonts w:cs="Calibri" w:cstheme="minorHAnsi"/>
        </w:rPr>
      </w:pPr>
      <w:r>
        <w:rPr>
          <w:rFonts w:cs="Calibri" w:cstheme="minorHAnsi"/>
        </w:rPr>
        <w:t>b) acquisizione di servizi di trasporto per supportare la mobilità, contrastando il rischio di contagio tra i lavoratori (€ 350.000);</w:t>
      </w:r>
    </w:p>
    <w:p>
      <w:pPr>
        <w:pStyle w:val="ListParagraph"/>
        <w:ind w:left="0" w:hanging="0"/>
        <w:jc w:val="both"/>
        <w:rPr>
          <w:rFonts w:cs="Calibri" w:cstheme="minorHAnsi"/>
        </w:rPr>
      </w:pPr>
      <w:r>
        <w:rPr>
          <w:rFonts w:cs="Calibri" w:cstheme="minorHAnsi"/>
        </w:rPr>
        <w:t>c) interventi di mediazione e sostegno psicologico, (</w:t>
      </w:r>
      <w:r>
        <w:rPr>
          <w:rFonts w:cs="Calibri" w:cstheme="minorHAnsi"/>
          <w:color w:val="000000"/>
          <w:lang w:eastAsia="it-IT"/>
        </w:rPr>
        <w:t>€</w:t>
      </w:r>
      <w:r>
        <w:rPr>
          <w:rFonts w:cs="Calibri" w:cstheme="minorHAnsi"/>
          <w:color w:val="000000"/>
        </w:rPr>
        <w:t xml:space="preserve"> 765.000</w:t>
      </w:r>
      <w:r>
        <w:rPr>
          <w:rFonts w:cs="Calibri" w:cstheme="minorHAnsi"/>
          <w:color w:val="000000"/>
          <w:lang w:eastAsia="it-IT"/>
        </w:rPr>
        <w:t>);</w:t>
      </w:r>
    </w:p>
    <w:p>
      <w:pPr>
        <w:pStyle w:val="ListParagraph"/>
        <w:ind w:left="0" w:hanging="0"/>
        <w:jc w:val="both"/>
        <w:rPr>
          <w:rFonts w:cs="Calibri" w:cstheme="minorHAnsi"/>
        </w:rPr>
      </w:pPr>
      <w:r>
        <w:rPr>
          <w:rFonts w:cs="Calibri" w:cstheme="minorHAnsi"/>
        </w:rPr>
        <w:t>d) campagne di comunicazione e informazione, per accrescere la consapevolezza dei rischi dell’epidemia e contenere il contagio, (€ 175.680);</w:t>
      </w:r>
    </w:p>
    <w:p>
      <w:pPr>
        <w:pStyle w:val="ListParagraph"/>
        <w:ind w:left="0" w:hanging="0"/>
        <w:jc w:val="both"/>
        <w:rPr>
          <w:rFonts w:cs="Calibri" w:cstheme="minorHAnsi"/>
        </w:rPr>
      </w:pPr>
      <w:r>
        <w:rPr>
          <w:rFonts w:cs="Calibri" w:cstheme="minorHAnsi"/>
        </w:rPr>
        <w:t>e) interventi per garantire servizi medici ed infermieristici e l’acquisto di kit igienici, (€985.200).</w:t>
      </w:r>
    </w:p>
    <w:p>
      <w:pPr>
        <w:pStyle w:val="ListParagraph"/>
        <w:ind w:left="0" w:hanging="0"/>
        <w:jc w:val="both"/>
        <w:rPr>
          <w:rFonts w:cs="Calibri" w:cstheme="minorHAnsi"/>
        </w:rPr>
      </w:pPr>
      <w:r>
        <w:rPr>
          <w:rFonts w:cs="Calibri" w:cstheme="minorHAnsi"/>
        </w:rPr>
      </w:r>
    </w:p>
    <w:p>
      <w:pPr>
        <w:pStyle w:val="Normal"/>
        <w:suppressAutoHyphens w:val="true"/>
        <w:jc w:val="both"/>
        <w:rPr>
          <w:rFonts w:cs="Calibri" w:cstheme="minorHAnsi"/>
          <w:b/>
          <w:b/>
          <w:bCs/>
          <w:iCs/>
        </w:rPr>
      </w:pPr>
      <w:r>
        <w:rPr>
          <w:rFonts w:cs="Calibri" w:cstheme="minorHAnsi"/>
          <w:iCs/>
        </w:rPr>
        <w:t>Beneficiari:</w:t>
      </w:r>
      <w:r>
        <w:rPr>
          <w:rFonts w:cs="Calibri" w:cstheme="minorHAnsi"/>
          <w:b/>
          <w:bCs/>
          <w:iCs/>
        </w:rPr>
        <w:t xml:space="preserve"> </w:t>
      </w:r>
      <w:r>
        <w:rPr>
          <w:rFonts w:cs="Calibri" w:cstheme="minorHAnsi"/>
          <w:iCs/>
          <w:color w:val="000000"/>
          <w:lang w:eastAsia="it-IT"/>
        </w:rPr>
        <w:t>immigrati</w:t>
      </w:r>
    </w:p>
    <w:p>
      <w:pPr>
        <w:pStyle w:val="Normal"/>
        <w:suppressAutoHyphens w:val="true"/>
        <w:jc w:val="both"/>
        <w:rPr>
          <w:rFonts w:cs="Calibri" w:cstheme="minorHAnsi"/>
          <w:b/>
          <w:b/>
          <w:bCs/>
          <w:i/>
          <w:i/>
          <w:iCs/>
          <w:u w:val="single"/>
        </w:rPr>
      </w:pPr>
      <w:r>
        <w:rPr>
          <w:rFonts w:cs="Calibri" w:cstheme="minorHAnsi"/>
          <w:b/>
          <w:bCs/>
          <w:i/>
          <w:iCs/>
          <w:u w:val="single"/>
        </w:rPr>
      </w:r>
    </w:p>
    <w:p>
      <w:pPr>
        <w:pStyle w:val="Normal"/>
        <w:suppressAutoHyphens w:val="true"/>
        <w:jc w:val="both"/>
        <w:rPr>
          <w:rFonts w:cs="Calibri" w:cstheme="minorHAnsi"/>
          <w:b/>
          <w:b/>
          <w:bCs/>
          <w:i/>
          <w:i/>
        </w:rPr>
      </w:pPr>
      <w:r>
        <w:rPr>
          <w:rFonts w:cs="Calibri" w:cstheme="minorHAnsi"/>
          <w:b/>
          <w:bCs/>
          <w:i/>
          <w:iCs/>
          <w:u w:val="single"/>
        </w:rPr>
        <w:t>RISORSE FINANZIARIE</w:t>
      </w:r>
      <w:r>
        <w:rPr>
          <w:rFonts w:cs="Calibri" w:cstheme="minorHAnsi"/>
          <w:b/>
          <w:bCs/>
        </w:rPr>
        <w:t>: € 3.748.880</w:t>
      </w:r>
      <w:r>
        <w:rPr>
          <w:rFonts w:cs="Calibri" w:cstheme="minorHAnsi"/>
          <w:b/>
          <w:bCs/>
          <w:i/>
        </w:rPr>
        <w:t xml:space="preserve"> </w:t>
      </w:r>
      <w:r>
        <w:rPr>
          <w:rFonts w:cs="Calibri" w:cstheme="minorHAnsi"/>
          <w:iCs/>
        </w:rPr>
        <w:t>SUPREME Italia</w:t>
      </w:r>
    </w:p>
    <w:p>
      <w:pPr>
        <w:pStyle w:val="Normal"/>
        <w:suppressAutoHyphens w:val="true"/>
        <w:jc w:val="both"/>
        <w:rPr>
          <w:rFonts w:cs="Calibri" w:cstheme="minorHAnsi"/>
          <w:b/>
          <w:b/>
          <w:bCs/>
          <w:i/>
          <w:i/>
        </w:rPr>
      </w:pPr>
      <w:r>
        <w:rPr>
          <w:rFonts w:cs="Calibri" w:cstheme="minorHAnsi"/>
          <w:b/>
          <w:bCs/>
          <w:i/>
        </w:rPr>
      </w:r>
    </w:p>
    <w:p>
      <w:pPr>
        <w:pStyle w:val="Normal"/>
        <w:suppressAutoHyphens w:val="true"/>
        <w:jc w:val="both"/>
        <w:rPr>
          <w:rFonts w:cs="Calibri" w:cstheme="minorHAnsi"/>
          <w:iCs/>
        </w:rPr>
      </w:pPr>
      <w:r>
        <w:rPr>
          <w:rFonts w:cs="Calibri" w:cstheme="minorHAnsi"/>
          <w:b/>
          <w:bCs/>
          <w:i/>
          <w:iCs/>
          <w:u w:val="single"/>
        </w:rPr>
        <w:t>TEMPI</w:t>
      </w:r>
      <w:r>
        <w:rPr>
          <w:rFonts w:eastAsia="Times New Roman" w:cs="Calibri" w:cstheme="minorHAnsi"/>
          <w:i/>
          <w:iCs/>
          <w:color w:val="222222"/>
          <w:lang w:eastAsia="it-IT"/>
        </w:rPr>
        <w:t>:</w:t>
      </w:r>
      <w:r>
        <w:rPr>
          <w:rFonts w:cs="Calibri" w:cstheme="minorHAnsi"/>
        </w:rPr>
        <w:t xml:space="preserve"> immediata realizzazione anche attraverso </w:t>
      </w:r>
      <w:r>
        <w:rPr>
          <w:rFonts w:cs="Calibri" w:cstheme="minorHAnsi"/>
          <w:iCs/>
        </w:rPr>
        <w:t xml:space="preserve">società </w:t>
      </w:r>
      <w:r>
        <w:rPr>
          <w:rFonts w:cs="Calibri" w:cstheme="minorHAnsi"/>
          <w:i/>
        </w:rPr>
        <w:t xml:space="preserve">in house </w:t>
      </w:r>
      <w:r>
        <w:rPr>
          <w:rFonts w:cs="Calibri" w:cstheme="minorHAnsi"/>
          <w:iCs/>
        </w:rPr>
        <w:t>regionali</w:t>
      </w:r>
    </w:p>
    <w:p>
      <w:pPr>
        <w:pStyle w:val="Normal"/>
        <w:suppressAutoHyphens w:val="true"/>
        <w:jc w:val="both"/>
        <w:rPr>
          <w:rFonts w:cs="Calibri" w:cstheme="minorHAnsi"/>
          <w:iCs/>
        </w:rPr>
      </w:pPr>
      <w:r>
        <w:rPr>
          <w:rFonts w:cs="Calibri" w:cstheme="minorHAnsi"/>
          <w:iCs/>
        </w:rPr>
      </w:r>
    </w:p>
    <w:p>
      <w:pPr>
        <w:pStyle w:val="Normal"/>
        <w:jc w:val="both"/>
        <w:rPr>
          <w:rFonts w:cs="Calibri" w:cstheme="minorHAnsi"/>
          <w:iCs/>
        </w:rPr>
      </w:pPr>
      <w:r>
        <w:rPr>
          <w:rFonts w:cs="Calibri" w:cstheme="minorHAnsi"/>
          <w:iCs/>
        </w:rPr>
      </w:r>
    </w:p>
    <w:p>
      <w:pPr>
        <w:pStyle w:val="Normal"/>
        <w:jc w:val="center"/>
        <w:rPr>
          <w:rFonts w:cs="Calibri" w:cstheme="minorHAnsi"/>
          <w:b/>
          <w:b/>
          <w:bCs/>
        </w:rPr>
      </w:pPr>
      <w:r>
        <w:rPr>
          <w:rFonts w:cs="Calibri" w:cstheme="minorHAnsi"/>
          <w:b/>
          <w:bCs/>
        </w:rPr>
        <w:t>*******</w:t>
      </w:r>
    </w:p>
    <w:p>
      <w:pPr>
        <w:pStyle w:val="Normal"/>
        <w:jc w:val="center"/>
        <w:rPr>
          <w:rFonts w:cs="Calibri" w:cstheme="minorHAnsi"/>
          <w:iCs/>
        </w:rPr>
      </w:pPr>
      <w:r>
        <w:rPr>
          <w:rFonts w:cs="Calibri" w:cstheme="minorHAnsi"/>
          <w:iCs/>
        </w:rPr>
      </w:r>
    </w:p>
    <w:p>
      <w:pPr>
        <w:pStyle w:val="Normal"/>
        <w:jc w:val="both"/>
        <w:rPr>
          <w:rFonts w:cs="Calibri" w:cstheme="minorHAnsi"/>
          <w:i/>
          <w:i/>
          <w:iCs/>
          <w:u w:val="single"/>
        </w:rPr>
      </w:pPr>
      <w:r>
        <w:rPr>
          <w:rFonts w:cs="Calibri" w:cstheme="minorHAnsi"/>
          <w:i/>
          <w:iCs/>
          <w:u w:val="single"/>
        </w:rPr>
      </w:r>
    </w:p>
    <w:p>
      <w:pPr>
        <w:pStyle w:val="Normal"/>
        <w:jc w:val="both"/>
        <w:rPr>
          <w:rFonts w:cs="Calibri" w:cstheme="minorHAnsi"/>
          <w:b/>
          <w:b/>
          <w:bCs/>
        </w:rPr>
      </w:pPr>
      <w:r>
        <w:rPr>
          <w:rFonts w:cs="Calibri" w:cstheme="minorHAnsi"/>
          <w:b/>
          <w:bCs/>
          <w:i/>
          <w:iCs/>
          <w:smallCaps/>
          <w:u w:val="single"/>
        </w:rPr>
        <w:t>AZIONE 5.</w:t>
      </w:r>
      <w:r>
        <w:rPr>
          <w:rFonts w:cs="Calibri" w:cstheme="minorHAnsi"/>
          <w:b/>
          <w:bCs/>
          <w:smallCaps/>
        </w:rPr>
        <w:t xml:space="preserve">: </w:t>
      </w:r>
      <w:r>
        <w:rPr>
          <w:rFonts w:cs="Calibri" w:cstheme="minorHAnsi"/>
          <w:b/>
          <w:bCs/>
        </w:rPr>
        <w:t>MISURE DI SOSTEGNO PER IL DIRITTO ALLO STUDIO</w:t>
      </w:r>
    </w:p>
    <w:p>
      <w:pPr>
        <w:pStyle w:val="Normal"/>
        <w:jc w:val="both"/>
        <w:rPr>
          <w:rFonts w:cs="Calibri" w:cstheme="minorHAnsi"/>
        </w:rPr>
      </w:pPr>
      <w:r>
        <w:rPr>
          <w:rFonts w:cs="Calibri" w:cstheme="minorHAnsi"/>
        </w:rPr>
      </w:r>
    </w:p>
    <w:p>
      <w:pPr>
        <w:pStyle w:val="Normal"/>
        <w:jc w:val="both"/>
        <w:rPr>
          <w:rFonts w:cs="Calibri" w:cstheme="minorHAnsi"/>
          <w:b/>
          <w:b/>
          <w:bCs/>
        </w:rPr>
      </w:pPr>
      <w:r>
        <w:rPr>
          <w:rFonts w:cs="Calibri" w:cstheme="minorHAnsi"/>
          <w:b/>
          <w:bCs/>
        </w:rPr>
        <w:t xml:space="preserve">Misura di sostegno agli studenti scuola superiore e università per lo svolgimento della didattica a distanza </w:t>
      </w:r>
      <w:r>
        <w:rPr>
          <w:rFonts w:cs="Calibri" w:cstheme="minorHAnsi"/>
        </w:rPr>
        <w:t>(anche attraverso il contributo acquisto di personal computer, etc.)</w:t>
      </w:r>
    </w:p>
    <w:p>
      <w:pPr>
        <w:pStyle w:val="Normal"/>
        <w:jc w:val="both"/>
        <w:rPr>
          <w:rFonts w:cs="Calibri" w:cstheme="minorHAnsi"/>
        </w:rPr>
      </w:pPr>
      <w:r>
        <w:rPr>
          <w:rFonts w:cs="Calibri" w:cstheme="minorHAnsi"/>
        </w:rPr>
      </w:r>
    </w:p>
    <w:p>
      <w:pPr>
        <w:pStyle w:val="Normal"/>
        <w:jc w:val="both"/>
        <w:rPr>
          <w:rFonts w:ascii="Calibri" w:hAnsi="Calibri" w:eastAsia="Times New Roman" w:cs="Calibri"/>
          <w:bCs/>
          <w:kern w:val="2"/>
        </w:rPr>
      </w:pPr>
      <w:r>
        <w:rPr>
          <w:rFonts w:eastAsia="Times New Roman" w:cs="Calibri"/>
          <w:b/>
          <w:kern w:val="2"/>
        </w:rPr>
        <w:t>Misura di sostegno straordinario/</w:t>
      </w:r>
      <w:r>
        <w:rPr>
          <w:rFonts w:eastAsia="Times New Roman" w:cs="Calibri"/>
          <w:b/>
          <w:i/>
          <w:iCs/>
          <w:kern w:val="2"/>
        </w:rPr>
        <w:t>una tantum</w:t>
      </w:r>
      <w:r>
        <w:rPr>
          <w:rFonts w:eastAsia="Times New Roman" w:cs="Calibri"/>
          <w:b/>
          <w:kern w:val="2"/>
        </w:rPr>
        <w:t xml:space="preserve"> a favore di studenti fuori sede </w:t>
      </w:r>
      <w:r>
        <w:rPr>
          <w:rFonts w:eastAsia="Times New Roman" w:cs="Calibri"/>
          <w:bCs/>
          <w:kern w:val="2"/>
        </w:rPr>
        <w:t>per mancata fruizione degli alloggi per emergenza epidemiologica Covid-19</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b/>
          <w:bCs/>
          <w:i/>
          <w:iCs/>
          <w:u w:val="single"/>
        </w:rPr>
        <w:t>RISORSE FINANZIARIE</w:t>
      </w:r>
      <w:r>
        <w:rPr>
          <w:rFonts w:cs="Calibri" w:cstheme="minorHAnsi"/>
          <w:b/>
          <w:bCs/>
        </w:rPr>
        <w:t>: € 10.000.000</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center"/>
        <w:rPr>
          <w:rFonts w:cs="Calibri" w:cstheme="minorHAnsi"/>
          <w:b/>
          <w:b/>
          <w:bCs/>
        </w:rPr>
      </w:pPr>
      <w:r>
        <w:rPr>
          <w:rFonts w:cs="Calibri" w:cstheme="minorHAnsi"/>
          <w:b/>
          <w:bCs/>
        </w:rPr>
        <w:t>*******</w:t>
      </w:r>
    </w:p>
    <w:p>
      <w:pPr>
        <w:pStyle w:val="Normal"/>
        <w:jc w:val="both"/>
        <w:rPr>
          <w:rFonts w:cs="Calibri" w:cstheme="minorHAnsi"/>
        </w:rPr>
      </w:pPr>
      <w:r>
        <w:rPr>
          <w:rFonts w:cs="Calibri" w:cstheme="minorHAnsi"/>
        </w:rPr>
      </w:r>
    </w:p>
    <w:p>
      <w:pPr>
        <w:pStyle w:val="ListParagraph"/>
        <w:ind w:left="0" w:hanging="0"/>
        <w:jc w:val="both"/>
        <w:rPr>
          <w:rFonts w:cs="Calibri" w:cstheme="minorHAnsi"/>
          <w:b/>
          <w:b/>
          <w:bCs/>
          <w:smallCaps/>
          <w:u w:val="single"/>
        </w:rPr>
      </w:pPr>
      <w:r>
        <w:rPr>
          <w:rFonts w:cs="Calibri" w:cstheme="minorHAnsi"/>
          <w:b/>
          <w:bCs/>
          <w:smallCaps/>
          <w:u w:val="single"/>
        </w:rPr>
      </w:r>
    </w:p>
    <w:p>
      <w:pPr>
        <w:pStyle w:val="ListParagraph"/>
        <w:keepNext w:val="true"/>
        <w:keepLines/>
        <w:ind w:left="1418" w:hanging="1418"/>
        <w:jc w:val="both"/>
        <w:rPr>
          <w:rFonts w:cs="Calibri" w:cstheme="minorHAnsi"/>
          <w:b/>
          <w:b/>
          <w:bCs/>
        </w:rPr>
      </w:pPr>
      <w:r>
        <w:rPr>
          <w:rFonts w:cs="Calibri" w:cstheme="minorHAnsi"/>
          <w:b/>
          <w:bCs/>
          <w:i/>
          <w:iCs/>
          <w:smallCaps/>
          <w:u w:val="single"/>
        </w:rPr>
        <w:t>AZIONE 6.</w:t>
      </w:r>
      <w:r>
        <w:rPr>
          <w:rFonts w:cs="Calibri" w:cstheme="minorHAnsi"/>
          <w:b/>
          <w:bCs/>
          <w:smallCaps/>
        </w:rPr>
        <w:t>:</w:t>
      </w:r>
      <w:r>
        <w:rPr>
          <w:rFonts w:cs="Calibri" w:cstheme="minorHAnsi"/>
          <w:b/>
          <w:bCs/>
        </w:rPr>
        <w:tab/>
        <w:t>POTENZIAMENTO SERVIZI SOCIALI MEDIANTE ANTICIPAZIONE RISORSE AGLI AMBITI TERRITORIALI</w:t>
      </w:r>
    </w:p>
    <w:p>
      <w:pPr>
        <w:pStyle w:val="Normal"/>
        <w:jc w:val="both"/>
        <w:rPr>
          <w:rFonts w:cs="Calibri" w:cstheme="minorHAnsi"/>
          <w:color w:val="000000"/>
        </w:rPr>
      </w:pPr>
      <w:r>
        <w:rPr>
          <w:rFonts w:cs="Calibri" w:cstheme="minorHAnsi"/>
          <w:color w:val="000000"/>
        </w:rPr>
      </w:r>
    </w:p>
    <w:p>
      <w:pPr>
        <w:pStyle w:val="Normal"/>
        <w:jc w:val="both"/>
        <w:rPr>
          <w:rFonts w:cs="Calibri" w:cstheme="minorHAnsi"/>
          <w:color w:val="000000"/>
        </w:rPr>
      </w:pPr>
      <w:r>
        <w:rPr>
          <w:rFonts w:cs="Calibri" w:cstheme="minorHAnsi"/>
          <w:color w:val="000000"/>
        </w:rPr>
        <w:t>Per mettere in atto tutte le misure idonee a fronteggiare l’attuale situazione emergenziale attraverso il potenziamento dell’offerta di servizi sociali essenziali in favore dei cittadini destinatari di prestazioni sociali</w:t>
      </w:r>
    </w:p>
    <w:p>
      <w:pPr>
        <w:pStyle w:val="ListParagraph"/>
        <w:ind w:left="0" w:hanging="0"/>
        <w:jc w:val="both"/>
        <w:rPr>
          <w:rFonts w:cs="Calibri" w:cstheme="minorHAnsi"/>
          <w:color w:val="000000"/>
        </w:rPr>
      </w:pPr>
      <w:r>
        <w:rPr>
          <w:rFonts w:cs="Calibri" w:cstheme="minorHAnsi"/>
          <w:color w:val="000000"/>
        </w:rPr>
      </w:r>
    </w:p>
    <w:p>
      <w:pPr>
        <w:pStyle w:val="Normal"/>
        <w:jc w:val="both"/>
        <w:rPr>
          <w:rFonts w:cs="Calibri" w:cstheme="minorHAnsi"/>
          <w:b/>
          <w:b/>
          <w:bCs/>
        </w:rPr>
      </w:pPr>
      <w:r>
        <w:rPr>
          <w:rFonts w:cs="Calibri" w:cstheme="minorHAnsi"/>
          <w:b/>
          <w:bCs/>
          <w:i/>
          <w:iCs/>
          <w:u w:val="single"/>
        </w:rPr>
        <w:t>RISORSE FINANZIARIE</w:t>
      </w:r>
      <w:r>
        <w:rPr>
          <w:rFonts w:cs="Calibri" w:cstheme="minorHAnsi"/>
          <w:b/>
          <w:bCs/>
        </w:rPr>
        <w:t>: € 15.221.510</w:t>
      </w:r>
    </w:p>
    <w:p>
      <w:pPr>
        <w:pStyle w:val="Normal"/>
        <w:jc w:val="both"/>
        <w:rPr>
          <w:rFonts w:cs="Calibri" w:cstheme="minorHAnsi"/>
          <w:b/>
          <w:b/>
          <w:bCs/>
        </w:rPr>
      </w:pPr>
      <w:r>
        <w:rPr>
          <w:rFonts w:cs="Calibri" w:cstheme="minorHAnsi"/>
          <w:b/>
          <w:bCs/>
        </w:rPr>
      </w:r>
    </w:p>
    <w:p>
      <w:pPr>
        <w:pStyle w:val="Normal"/>
        <w:jc w:val="both"/>
        <w:rPr>
          <w:rFonts w:cs="Calibri" w:cstheme="minorHAnsi"/>
          <w:b/>
          <w:b/>
          <w:bCs/>
        </w:rPr>
      </w:pPr>
      <w:r>
        <w:rPr>
          <w:rFonts w:cs="Calibri" w:cstheme="minorHAnsi"/>
          <w:b/>
          <w:bCs/>
          <w:i/>
          <w:iCs/>
          <w:u w:val="single"/>
        </w:rPr>
        <w:t>TEMPI:</w:t>
      </w:r>
      <w:r>
        <w:rPr>
          <w:rFonts w:cs="Calibri" w:cstheme="minorHAnsi"/>
          <w:b/>
          <w:bCs/>
          <w:iCs/>
        </w:rPr>
        <w:t xml:space="preserve"> </w:t>
      </w:r>
      <w:r>
        <w:rPr>
          <w:rFonts w:cs="Calibri" w:cstheme="minorHAnsi"/>
          <w:iCs/>
        </w:rPr>
        <w:t>riparto ed erogazione immediata delle risorse agli Ambiti Territoriali della Campania</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center"/>
        <w:rPr>
          <w:rFonts w:cs="Calibri" w:cstheme="minorHAnsi"/>
          <w:b/>
          <w:b/>
          <w:bCs/>
        </w:rPr>
      </w:pPr>
      <w:r>
        <w:rPr>
          <w:rFonts w:cs="Calibri" w:cstheme="minorHAnsi"/>
          <w:b/>
          <w:bCs/>
        </w:rPr>
        <w:t>*******</w:t>
      </w:r>
    </w:p>
    <w:p>
      <w:pPr>
        <w:pStyle w:val="ListParagraph"/>
        <w:ind w:left="0" w:hanging="0"/>
        <w:jc w:val="both"/>
        <w:rPr>
          <w:rFonts w:cs="Calibri" w:cstheme="minorHAnsi"/>
          <w:b/>
          <w:b/>
          <w:bCs/>
          <w:smallCaps/>
          <w:u w:val="single"/>
        </w:rPr>
      </w:pPr>
      <w:r>
        <w:rPr>
          <w:rFonts w:cs="Calibri" w:cstheme="minorHAnsi"/>
          <w:b/>
          <w:bCs/>
          <w:smallCaps/>
          <w:u w:val="single"/>
        </w:rPr>
      </w:r>
    </w:p>
    <w:p>
      <w:pPr>
        <w:pStyle w:val="ListParagraph"/>
        <w:ind w:left="0" w:hanging="0"/>
        <w:jc w:val="both"/>
        <w:rPr>
          <w:rFonts w:cs="Calibri" w:cstheme="minorHAnsi"/>
          <w:b/>
          <w:b/>
          <w:bCs/>
          <w:smallCaps/>
          <w:u w:val="single"/>
        </w:rPr>
      </w:pPr>
      <w:r>
        <w:rPr>
          <w:rFonts w:cs="Calibri" w:cstheme="minorHAnsi"/>
          <w:b/>
          <w:bCs/>
          <w:smallCaps/>
          <w:u w:val="single"/>
        </w:rPr>
      </w:r>
    </w:p>
    <w:p>
      <w:pPr>
        <w:pStyle w:val="Normal"/>
        <w:keepNext w:val="true"/>
        <w:keepLines/>
        <w:rPr>
          <w:rFonts w:cs="Calibri" w:cstheme="minorHAnsi"/>
          <w:b/>
          <w:b/>
          <w:bCs/>
          <w:smallCaps/>
        </w:rPr>
      </w:pPr>
      <w:r>
        <w:rPr>
          <w:rFonts w:cs="Calibri" w:cstheme="minorHAnsi"/>
          <w:b/>
          <w:bCs/>
          <w:i/>
          <w:iCs/>
          <w:smallCaps/>
          <w:u w:val="single"/>
        </w:rPr>
        <w:t>AZIONE 7.</w:t>
      </w:r>
      <w:r>
        <w:rPr>
          <w:rFonts w:cs="Calibri" w:cstheme="minorHAnsi"/>
          <w:b/>
          <w:bCs/>
          <w:smallCaps/>
        </w:rPr>
        <w:t>: INTERVENTI A FAVORE DELLE FAMIGLIE CON FIGLI AL DI SOTTO DI 15 ANNI</w:t>
      </w:r>
    </w:p>
    <w:p>
      <w:pPr>
        <w:pStyle w:val="Normal"/>
        <w:jc w:val="both"/>
        <w:rPr>
          <w:rFonts w:cs="Calibri" w:cstheme="minorHAnsi"/>
          <w:b/>
          <w:b/>
          <w:bCs/>
          <w:smallCaps/>
          <w:sz w:val="28"/>
          <w:szCs w:val="28"/>
        </w:rPr>
      </w:pPr>
      <w:r>
        <w:rPr>
          <w:rFonts w:cs="Calibri" w:cstheme="minorHAnsi"/>
          <w:b/>
          <w:bCs/>
          <w:smallCaps/>
          <w:sz w:val="28"/>
          <w:szCs w:val="28"/>
        </w:rPr>
      </w:r>
    </w:p>
    <w:p>
      <w:pPr>
        <w:pStyle w:val="Normal"/>
        <w:jc w:val="both"/>
        <w:rPr>
          <w:rFonts w:cs="Calibri" w:cstheme="minorHAnsi"/>
          <w:color w:val="000000"/>
        </w:rPr>
      </w:pPr>
      <w:r>
        <w:rPr>
          <w:color w:val="000000"/>
        </w:rPr>
        <w:t>Interventi da indirizzare alle famiglie residenti in Campania per l’accudimento</w:t>
      </w:r>
      <w:r>
        <w:rPr>
          <w:rFonts w:cs="Calibri" w:cstheme="minorHAnsi"/>
          <w:color w:val="000000"/>
        </w:rPr>
        <w:t xml:space="preserve"> dei figli al di sotto dei quindici anni, durante il periodo di sospensione dei servizi educativi dell’infanzia e delle scuole.</w:t>
      </w:r>
    </w:p>
    <w:p>
      <w:pPr>
        <w:pStyle w:val="Normal"/>
        <w:jc w:val="both"/>
        <w:rPr>
          <w:rFonts w:ascii="Calibri" w:hAnsi="Calibri"/>
          <w:color w:val="000000"/>
        </w:rPr>
      </w:pPr>
      <w:r>
        <w:rPr>
          <w:color w:val="000000"/>
        </w:rPr>
      </w:r>
    </w:p>
    <w:p>
      <w:pPr>
        <w:pStyle w:val="Normal"/>
        <w:jc w:val="both"/>
        <w:rPr>
          <w:rFonts w:ascii="Calibri" w:hAnsi="Calibri"/>
          <w:color w:val="000000"/>
        </w:rPr>
      </w:pPr>
      <w:r>
        <w:rPr>
          <w:color w:val="000000"/>
        </w:rPr>
        <w:t>Un primo contributo viene erogato, per le famiglie in cui entrambi i genitori sono lavoratori, per le spese relative a servizi di babysitting e assistenza domiciliare per la didattica a distanza, materiali e supporti informatici per l’accesso a piattaforme di formazione a distanza, servizi di connettività, materiali ed attrezzature per la didattica.</w:t>
      </w:r>
    </w:p>
    <w:p>
      <w:pPr>
        <w:pStyle w:val="Normal"/>
        <w:jc w:val="both"/>
        <w:rPr>
          <w:rFonts w:ascii="Calibri" w:hAnsi="Calibri"/>
          <w:color w:val="000000"/>
        </w:rPr>
      </w:pPr>
      <w:r>
        <w:rPr>
          <w:color w:val="000000"/>
        </w:rPr>
        <w:t xml:space="preserve">Il contributo è assegnato ed erogato alle famiglie </w:t>
      </w:r>
      <w:r>
        <w:rPr>
          <w:rFonts w:cs="Calibri" w:cstheme="minorHAnsi"/>
        </w:rPr>
        <w:t>(circa 17.500 famiglie)</w:t>
      </w:r>
      <w:r>
        <w:rPr>
          <w:color w:val="000000"/>
        </w:rPr>
        <w:t xml:space="preserve"> fino ad un importo massimo di € 500,00 a prescindere dal numero di figli, come di seguito specificato:</w:t>
      </w:r>
    </w:p>
    <w:p>
      <w:pPr>
        <w:pStyle w:val="Normal"/>
        <w:jc w:val="both"/>
        <w:rPr>
          <w:rFonts w:ascii="Calibri" w:hAnsi="Calibri"/>
          <w:color w:val="000000"/>
        </w:rPr>
      </w:pPr>
      <w:r>
        <w:rPr>
          <w:color w:val="000000"/>
        </w:rPr>
        <w:t>a. €. 500,00 per ogni nucleo con ISEE fino a €. 20.000,00 (compresi);</w:t>
      </w:r>
    </w:p>
    <w:p>
      <w:pPr>
        <w:pStyle w:val="Normal"/>
        <w:jc w:val="both"/>
        <w:rPr>
          <w:rFonts w:ascii="Calibri" w:hAnsi="Calibri"/>
          <w:color w:val="000000"/>
        </w:rPr>
      </w:pPr>
      <w:r>
        <w:rPr>
          <w:color w:val="000000"/>
        </w:rPr>
        <w:t>b. €. 300,00 per ogni nucleo con ISEE fino a €. 35.000,00 (compresi).</w:t>
      </w:r>
    </w:p>
    <w:p>
      <w:pPr>
        <w:pStyle w:val="Normal"/>
        <w:jc w:val="both"/>
        <w:rPr>
          <w:rFonts w:ascii="Calibri" w:hAnsi="Calibri"/>
          <w:color w:val="000000"/>
        </w:rPr>
      </w:pPr>
      <w:r>
        <w:rPr>
          <w:color w:val="000000"/>
        </w:rPr>
      </w:r>
    </w:p>
    <w:p>
      <w:pPr>
        <w:pStyle w:val="Normal"/>
        <w:jc w:val="both"/>
        <w:rPr>
          <w:rFonts w:cs="Calibri" w:cstheme="minorHAnsi"/>
        </w:rPr>
      </w:pPr>
      <w:r>
        <w:rPr>
          <w:color w:val="000000"/>
        </w:rPr>
        <w:t xml:space="preserve">Un secondo contributo viene destinato alle famiglie </w:t>
      </w:r>
      <w:r>
        <w:rPr>
          <w:rFonts w:cs="Calibri" w:cstheme="minorHAnsi"/>
          <w:bCs/>
          <w:color w:val="000000"/>
          <w:lang w:eastAsia="it-IT"/>
        </w:rPr>
        <w:t>per l’acquisto di attrezzature, strumenti informatici ed altri supporti per l’accesso ai servizi didattici e socio-educativi.</w:t>
      </w:r>
    </w:p>
    <w:p>
      <w:pPr>
        <w:pStyle w:val="Normal"/>
        <w:jc w:val="both"/>
        <w:rPr>
          <w:rFonts w:cs="Calibri" w:cstheme="minorHAnsi"/>
        </w:rPr>
      </w:pPr>
      <w:r>
        <w:rPr>
          <w:rFonts w:cs="Calibri" w:cstheme="minorHAnsi"/>
        </w:rPr>
        <w:t>Per i destinatari, (circa 17.500 famiglie) un contributo, di un valore medio di € 400 (per famiglia) come di seguito specificato:</w:t>
      </w:r>
    </w:p>
    <w:p>
      <w:pPr>
        <w:pStyle w:val="Normal"/>
        <w:jc w:val="both"/>
        <w:rPr>
          <w:rFonts w:cs="Calibri" w:cstheme="minorHAnsi"/>
          <w:iCs/>
        </w:rPr>
      </w:pPr>
      <w:r>
        <w:rPr>
          <w:rFonts w:cs="Calibri" w:cstheme="minorHAnsi"/>
          <w:iCs/>
        </w:rPr>
        <w:t>- €. 500,00 per ogni nucleo con ISEE fino a €. 20.000,00 (compresi);</w:t>
      </w:r>
    </w:p>
    <w:p>
      <w:pPr>
        <w:pStyle w:val="Normal"/>
        <w:jc w:val="both"/>
        <w:rPr>
          <w:rFonts w:cs="Calibri" w:cstheme="minorHAnsi"/>
          <w:iCs/>
        </w:rPr>
      </w:pPr>
      <w:r>
        <w:rPr>
          <w:rFonts w:cs="Calibri" w:cstheme="minorHAnsi"/>
          <w:iCs/>
        </w:rPr>
        <w:t>- €. 300,00 per ogni nucleo con ISEE fino a €. 35.000,00 (compresi).</w:t>
      </w:r>
    </w:p>
    <w:p>
      <w:pPr>
        <w:pStyle w:val="Normal"/>
        <w:jc w:val="both"/>
        <w:rPr>
          <w:rFonts w:cs="Calibri" w:cstheme="minorHAnsi"/>
          <w:iCs/>
        </w:rPr>
      </w:pPr>
      <w:r>
        <w:rPr>
          <w:rFonts w:cs="Calibri" w:cstheme="minorHAnsi"/>
          <w:iCs/>
        </w:rPr>
      </w:r>
    </w:p>
    <w:p>
      <w:pPr>
        <w:pStyle w:val="Normal"/>
        <w:suppressAutoHyphens w:val="true"/>
        <w:jc w:val="both"/>
        <w:rPr>
          <w:rFonts w:cs="Calibri" w:cstheme="minorHAnsi"/>
          <w:iCs/>
        </w:rPr>
      </w:pPr>
      <w:r>
        <w:rPr>
          <w:rFonts w:cs="Calibri" w:cstheme="minorHAnsi"/>
          <w:iCs/>
        </w:rPr>
        <w:t>Beneficiari:</w:t>
      </w:r>
      <w:r>
        <w:rPr>
          <w:rFonts w:cs="Calibri" w:cstheme="minorHAnsi"/>
          <w:b/>
          <w:bCs/>
          <w:iCs/>
        </w:rPr>
        <w:t xml:space="preserve"> </w:t>
      </w:r>
      <w:r>
        <w:rPr>
          <w:rFonts w:cs="Calibri" w:cstheme="minorHAnsi"/>
          <w:iCs/>
        </w:rPr>
        <w:t>famiglie con almeno un figlio minore di 15 anni</w:t>
      </w:r>
    </w:p>
    <w:p>
      <w:pPr>
        <w:pStyle w:val="Normal"/>
        <w:suppressAutoHyphens w:val="true"/>
        <w:jc w:val="both"/>
        <w:rPr>
          <w:rFonts w:cs="Calibri" w:cstheme="minorHAnsi"/>
        </w:rPr>
      </w:pPr>
      <w:r>
        <w:rPr>
          <w:rFonts w:cs="Calibri" w:cstheme="minorHAnsi"/>
        </w:rPr>
      </w:r>
    </w:p>
    <w:p>
      <w:pPr>
        <w:pStyle w:val="Normal"/>
        <w:suppressAutoHyphens w:val="true"/>
        <w:jc w:val="both"/>
        <w:rPr>
          <w:rFonts w:cs="Calibri" w:cstheme="minorHAnsi"/>
          <w:iCs/>
        </w:rPr>
      </w:pPr>
      <w:r>
        <w:rPr>
          <w:rFonts w:cs="Calibri" w:cstheme="minorHAnsi"/>
          <w:b/>
          <w:bCs/>
          <w:u w:val="single"/>
        </w:rPr>
        <w:t>Risultato atteso</w:t>
      </w:r>
      <w:r>
        <w:rPr>
          <w:rFonts w:cs="Calibri" w:cstheme="minorHAnsi"/>
          <w:b/>
          <w:bCs/>
        </w:rPr>
        <w:t>: si ipotizzano 35.00 famiglie</w:t>
      </w:r>
    </w:p>
    <w:p>
      <w:pPr>
        <w:pStyle w:val="ListParagraph"/>
        <w:ind w:left="0" w:hanging="0"/>
        <w:jc w:val="both"/>
        <w:rPr>
          <w:rFonts w:cs="Calibri" w:cstheme="minorHAnsi"/>
          <w:color w:val="000000"/>
        </w:rPr>
      </w:pPr>
      <w:r>
        <w:rPr>
          <w:rFonts w:cs="Calibri" w:cstheme="minorHAnsi"/>
          <w:color w:val="000000"/>
        </w:rPr>
      </w:r>
    </w:p>
    <w:p>
      <w:pPr>
        <w:pStyle w:val="Normal"/>
        <w:jc w:val="both"/>
        <w:rPr>
          <w:rFonts w:cs="Calibri" w:cstheme="minorHAnsi"/>
          <w:b/>
          <w:b/>
          <w:bCs/>
        </w:rPr>
      </w:pPr>
      <w:r>
        <w:rPr>
          <w:rFonts w:cs="Calibri" w:cstheme="minorHAnsi"/>
          <w:b/>
          <w:bCs/>
          <w:i/>
          <w:iCs/>
          <w:u w:val="single"/>
        </w:rPr>
        <w:t>RISORSE FINANZIARIE</w:t>
      </w:r>
      <w:r>
        <w:rPr>
          <w:rFonts w:cs="Calibri" w:cstheme="minorHAnsi"/>
          <w:b/>
          <w:bCs/>
        </w:rPr>
        <w:t xml:space="preserve">: € 14.000.000 </w:t>
      </w:r>
      <w:r>
        <w:rPr>
          <w:rFonts w:cs="Calibri" w:cstheme="minorHAnsi"/>
        </w:rPr>
        <w:t>dal Bilancio regionale (€ 7.000.000 per il primo contributo e € 7.000.000 per il secondo)</w:t>
      </w:r>
    </w:p>
    <w:p>
      <w:pPr>
        <w:pStyle w:val="Normal"/>
        <w:jc w:val="both"/>
        <w:rPr>
          <w:rFonts w:cs="Calibri" w:cstheme="minorHAnsi"/>
          <w:b/>
          <w:b/>
          <w:bCs/>
        </w:rPr>
      </w:pPr>
      <w:r>
        <w:rPr>
          <w:rFonts w:cs="Calibri" w:cstheme="minorHAnsi"/>
          <w:b/>
          <w:bCs/>
        </w:rPr>
      </w:r>
    </w:p>
    <w:p>
      <w:pPr>
        <w:pStyle w:val="Normal"/>
        <w:jc w:val="both"/>
        <w:rPr>
          <w:rFonts w:cs="Calibri" w:cstheme="minorHAnsi"/>
          <w:b/>
          <w:b/>
          <w:bCs/>
        </w:rPr>
      </w:pPr>
      <w:r>
        <w:rPr>
          <w:rFonts w:cs="Calibri" w:cstheme="minorHAnsi"/>
          <w:b/>
          <w:bCs/>
          <w:i/>
          <w:iCs/>
          <w:u w:val="single"/>
        </w:rPr>
        <w:t>TEMPI:</w:t>
      </w:r>
      <w:r>
        <w:rPr>
          <w:rFonts w:cs="Calibri" w:cstheme="minorHAnsi"/>
          <w:b/>
          <w:bCs/>
          <w:iCs/>
        </w:rPr>
        <w:t xml:space="preserve"> immediati anche attraverso </w:t>
      </w:r>
      <w:r>
        <w:rPr>
          <w:rFonts w:cs="Calibri" w:cstheme="minorHAnsi"/>
        </w:rPr>
        <w:t xml:space="preserve">affidamento </w:t>
      </w:r>
      <w:r>
        <w:rPr>
          <w:rFonts w:cs="Calibri" w:cstheme="minorHAnsi"/>
          <w:iCs/>
        </w:rPr>
        <w:t xml:space="preserve">società </w:t>
      </w:r>
      <w:r>
        <w:rPr>
          <w:rFonts w:cs="Calibri" w:cstheme="minorHAnsi"/>
          <w:i/>
        </w:rPr>
        <w:t xml:space="preserve">in house </w:t>
      </w:r>
      <w:r>
        <w:rPr>
          <w:rFonts w:cs="Calibri" w:cstheme="minorHAnsi"/>
          <w:iCs/>
        </w:rPr>
        <w:t>regionali</w:t>
      </w:r>
    </w:p>
    <w:p>
      <w:pPr>
        <w:pStyle w:val="Normal"/>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both"/>
        <w:rPr>
          <w:rFonts w:eastAsia="Times New Roman" w:cs="Calibri" w:cstheme="minorHAnsi"/>
          <w:color w:val="222222"/>
          <w:lang w:eastAsia="it-IT"/>
        </w:rPr>
      </w:pPr>
      <w:r>
        <w:rPr>
          <w:rFonts w:eastAsia="Times New Roman" w:cs="Calibri" w:cstheme="minorHAnsi"/>
          <w:color w:val="222222"/>
          <w:lang w:eastAsia="it-IT"/>
        </w:rPr>
      </w:r>
    </w:p>
    <w:p>
      <w:pPr>
        <w:pStyle w:val="Normal"/>
        <w:rPr>
          <w:rFonts w:eastAsia="Times New Roman" w:cs="Calibri" w:cstheme="minorHAnsi"/>
          <w:color w:val="222222"/>
          <w:lang w:eastAsia="it-IT"/>
        </w:rPr>
      </w:pPr>
      <w:r>
        <w:rPr>
          <w:rFonts w:eastAsia="Times New Roman" w:cs="Calibri" w:cstheme="minorHAnsi"/>
          <w:color w:val="222222"/>
          <w:lang w:eastAsia="it-IT"/>
        </w:rPr>
      </w:r>
      <w:r>
        <w:br w:type="page"/>
      </w:r>
    </w:p>
    <w:p>
      <w:pPr>
        <w:pStyle w:val="ListParagraph"/>
        <w:ind w:left="0" w:hanging="0"/>
        <w:jc w:val="both"/>
        <w:rPr>
          <w:rFonts w:cs="Calibri" w:cstheme="minorHAnsi"/>
          <w:b/>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4B083" w:themeFill="accent2" w:themeFillTint="99"/>
        <w:jc w:val="center"/>
        <w:rPr>
          <w:rFonts w:cs="Calibri" w:cstheme="minorHAnsi"/>
          <w:b/>
          <w:b/>
          <w:bCs/>
          <w:sz w:val="28"/>
          <w:szCs w:val="28"/>
        </w:rPr>
      </w:pPr>
      <w:r>
        <w:rPr>
          <w:rFonts w:cs="Calibri" w:cstheme="minorHAnsi"/>
          <w:b/>
          <w:bCs/>
          <w:sz w:val="28"/>
          <w:szCs w:val="28"/>
        </w:rPr>
        <w:t>COVID-19: MISURE DI SOSTEGNO ALLE IMPRESE, AI PROFESSIONISTI/LAVORATORI AUTONOMI E ALLE AZIENDE AGRICOLE E DELLA PESCA</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rPr>
      </w:pPr>
      <w:r>
        <w:rPr>
          <w:rFonts w:cs="Calibri" w:cstheme="minorHAnsi"/>
        </w:rPr>
        <w:t>QUADRO FINANZIARIO GENERALE</w:t>
      </w:r>
    </w:p>
    <w:p>
      <w:pPr>
        <w:pStyle w:val="Normal"/>
        <w:rPr>
          <w:rFonts w:cs="Calibri" w:cstheme="minorHAnsi"/>
        </w:rPr>
      </w:pPr>
      <w:r>
        <w:rPr>
          <w:rFonts w:cs="Calibri" w:cstheme="minorHAnsi"/>
        </w:rPr>
      </w:r>
    </w:p>
    <w:tbl>
      <w:tblPr>
        <w:tblW w:w="9225" w:type="dxa"/>
        <w:jc w:val="center"/>
        <w:tblInd w:w="0" w:type="dxa"/>
        <w:tblBorders>
          <w:top w:val="single" w:sz="8" w:space="0" w:color="000000"/>
          <w:left w:val="single" w:sz="8" w:space="0" w:color="000000"/>
          <w:right w:val="single" w:sz="8" w:space="0" w:color="000000"/>
          <w:insideV w:val="single" w:sz="8" w:space="0" w:color="000000"/>
        </w:tblBorders>
        <w:tblCellMar>
          <w:top w:w="0" w:type="dxa"/>
          <w:left w:w="60" w:type="dxa"/>
          <w:bottom w:w="0" w:type="dxa"/>
          <w:right w:w="70" w:type="dxa"/>
        </w:tblCellMar>
        <w:tblLook w:firstRow="1" w:noVBand="1" w:lastRow="0" w:firstColumn="1" w:lastColumn="0" w:noHBand="0" w:val="04a0"/>
      </w:tblPr>
      <w:tblGrid>
        <w:gridCol w:w="6380"/>
        <w:gridCol w:w="2844"/>
      </w:tblGrid>
      <w:tr>
        <w:trPr>
          <w:trHeight w:val="300" w:hRule="atLeast"/>
        </w:trPr>
        <w:tc>
          <w:tcPr>
            <w:tcW w:w="6380" w:type="dxa"/>
            <w:vMerge w:val="restart"/>
            <w:tcBorders>
              <w:top w:val="single" w:sz="8" w:space="0" w:color="000000"/>
              <w:left w:val="single" w:sz="8" w:space="0" w:color="000000"/>
              <w:right w:val="single" w:sz="8" w:space="0" w:color="000000"/>
              <w:insideV w:val="single" w:sz="8" w:space="0" w:color="000000"/>
            </w:tcBorders>
            <w:shd w:color="000000" w:fill="AEAAAA" w:val="clear"/>
            <w:vAlign w:val="center"/>
          </w:tcPr>
          <w:p>
            <w:pPr>
              <w:pStyle w:val="Normal"/>
              <w:jc w:val="center"/>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MISURA</w:t>
            </w:r>
          </w:p>
        </w:tc>
        <w:tc>
          <w:tcPr>
            <w:tcW w:w="2844" w:type="dxa"/>
            <w:vMerge w:val="restart"/>
            <w:tcBorders>
              <w:top w:val="single" w:sz="8" w:space="0" w:color="000000"/>
              <w:left w:val="single" w:sz="8" w:space="0" w:color="000000"/>
              <w:right w:val="single" w:sz="8" w:space="0" w:color="000000"/>
              <w:insideV w:val="single" w:sz="8" w:space="0" w:color="000000"/>
            </w:tcBorders>
            <w:shd w:color="000000" w:fill="AEAAAA" w:val="clear"/>
            <w:vAlign w:val="center"/>
          </w:tcPr>
          <w:p>
            <w:pPr>
              <w:pStyle w:val="Normal"/>
              <w:jc w:val="center"/>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TOTALE</w:t>
            </w:r>
          </w:p>
        </w:tc>
      </w:tr>
      <w:tr>
        <w:trPr>
          <w:trHeight w:val="293" w:hRule="atLeast"/>
        </w:trPr>
        <w:tc>
          <w:tcPr>
            <w:tcW w:w="6380" w:type="dxa"/>
            <w:vMerge w:val="continue"/>
            <w:tcBorders>
              <w:top w:val="single" w:sz="8" w:space="0" w:color="000000"/>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r>
          </w:p>
        </w:tc>
        <w:tc>
          <w:tcPr>
            <w:tcW w:w="2844" w:type="dxa"/>
            <w:vMerge w:val="continue"/>
            <w:tcBorders>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r>
          </w:p>
        </w:tc>
      </w:tr>
      <w:tr>
        <w:trPr>
          <w:trHeight w:val="585" w:hRule="atLeast"/>
        </w:trPr>
        <w:tc>
          <w:tcPr>
            <w:tcW w:w="6380" w:type="dxa"/>
            <w:vMerge w:val="continue"/>
            <w:tcBorders>
              <w:top w:val="single" w:sz="8" w:space="0" w:color="000000"/>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r>
          </w:p>
        </w:tc>
        <w:tc>
          <w:tcPr>
            <w:tcW w:w="2844" w:type="dxa"/>
            <w:vMerge w:val="continue"/>
            <w:tcBorders>
              <w:left w:val="single" w:sz="8" w:space="0" w:color="000000"/>
              <w:right w:val="single" w:sz="8" w:space="0" w:color="000000"/>
              <w:insideV w:val="single" w:sz="8" w:space="0" w:color="000000"/>
            </w:tcBorders>
            <w:shd w:fill="auto" w:val="clear"/>
            <w:vAlign w:val="center"/>
          </w:tcPr>
          <w:p>
            <w:pPr>
              <w:pStyle w:val="Normal"/>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r>
          </w:p>
        </w:tc>
      </w:tr>
      <w:tr>
        <w:trPr>
          <w:trHeight w:val="270" w:hRule="atLeast"/>
        </w:trPr>
        <w:tc>
          <w:tcPr>
            <w:tcW w:w="6380"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ListParagraph"/>
              <w:numPr>
                <w:ilvl w:val="0"/>
                <w:numId w:val="12"/>
              </w:numPr>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BONUS A MICROIMPRESE A FONDO PERDUTO</w:t>
            </w:r>
          </w:p>
        </w:tc>
        <w:tc>
          <w:tcPr>
            <w:tcW w:w="2844"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jc w:val="right"/>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80.000.000 €</w:t>
            </w:r>
          </w:p>
        </w:tc>
      </w:tr>
      <w:tr>
        <w:trPr>
          <w:trHeight w:val="567" w:hRule="atLeast"/>
        </w:trPr>
        <w:tc>
          <w:tcPr>
            <w:tcW w:w="63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2"/>
              </w:numPr>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COSTITUZIONE FONDO DI LIQUIDITÀ CONFIDI</w:t>
            </w:r>
          </w:p>
        </w:tc>
        <w:tc>
          <w:tcPr>
            <w:tcW w:w="2844" w:type="dxa"/>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13.000.000 €</w:t>
            </w:r>
          </w:p>
        </w:tc>
      </w:tr>
      <w:tr>
        <w:trPr>
          <w:trHeight w:val="270" w:hRule="atLeast"/>
        </w:trPr>
        <w:tc>
          <w:tcPr>
            <w:tcW w:w="63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2"/>
              </w:numPr>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BONUS A PROFESSIONISTI/LAVORATORI AUTONOMI</w:t>
            </w:r>
          </w:p>
        </w:tc>
        <w:tc>
          <w:tcPr>
            <w:tcW w:w="284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80.000.000 €</w:t>
            </w:r>
          </w:p>
        </w:tc>
      </w:tr>
      <w:tr>
        <w:trPr>
          <w:trHeight w:val="270" w:hRule="atLeast"/>
        </w:trPr>
        <w:tc>
          <w:tcPr>
            <w:tcW w:w="63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ListParagraph"/>
              <w:numPr>
                <w:ilvl w:val="0"/>
                <w:numId w:val="12"/>
              </w:numPr>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CONTRIBUTI AZIENDE IN CONSORZI ASI</w:t>
            </w:r>
          </w:p>
        </w:tc>
        <w:tc>
          <w:tcPr>
            <w:tcW w:w="284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jc w:val="right"/>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5.000.000 €</w:t>
            </w:r>
          </w:p>
        </w:tc>
      </w:tr>
      <w:tr>
        <w:trPr>
          <w:trHeight w:val="270" w:hRule="atLeast"/>
        </w:trPr>
        <w:tc>
          <w:tcPr>
            <w:tcW w:w="6380" w:type="dxa"/>
            <w:tcBorders>
              <w:top w:val="single" w:sz="8"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ListParagraph"/>
              <w:numPr>
                <w:ilvl w:val="0"/>
                <w:numId w:val="12"/>
              </w:numPr>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BONUS AD AZIENDE AGRICOLE E DELLA PESCA</w:t>
            </w:r>
          </w:p>
        </w:tc>
        <w:tc>
          <w:tcPr>
            <w:tcW w:w="2844" w:type="dxa"/>
            <w:tcBorders>
              <w:top w:val="single" w:sz="8"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jc w:val="right"/>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50.000.000 €</w:t>
            </w:r>
          </w:p>
        </w:tc>
      </w:tr>
      <w:tr>
        <w:trPr>
          <w:trHeight w:val="496" w:hRule="atLeast"/>
        </w:trPr>
        <w:tc>
          <w:tcPr>
            <w:tcW w:w="6380" w:type="dxa"/>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color="000000" w:fill="F4B084" w:val="clear"/>
            <w:vAlign w:val="center"/>
          </w:tcPr>
          <w:p>
            <w:pPr>
              <w:pStyle w:val="Normal"/>
              <w:jc w:val="right"/>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TOTALE</w:t>
            </w:r>
          </w:p>
        </w:tc>
        <w:tc>
          <w:tcPr>
            <w:tcW w:w="2844" w:type="dxa"/>
            <w:tcBorders>
              <w:top w:val="single" w:sz="4" w:space="0" w:color="000000"/>
              <w:left w:val="single" w:sz="4" w:space="0" w:color="000000"/>
              <w:bottom w:val="single" w:sz="8" w:space="0" w:color="000000"/>
              <w:right w:val="single" w:sz="8" w:space="0" w:color="000000"/>
              <w:insideH w:val="single" w:sz="8" w:space="0" w:color="000000"/>
              <w:insideV w:val="single" w:sz="8" w:space="0" w:color="000000"/>
            </w:tcBorders>
            <w:shd w:color="000000" w:fill="F4B084" w:val="clear"/>
            <w:vAlign w:val="center"/>
          </w:tcPr>
          <w:p>
            <w:pPr>
              <w:pStyle w:val="Normal"/>
              <w:jc w:val="right"/>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228.000.000 €</w:t>
            </w:r>
            <w:bookmarkStart w:id="0" w:name="_Hlk36798231"/>
            <w:bookmarkEnd w:id="0"/>
          </w:p>
        </w:tc>
      </w:tr>
    </w:tbl>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Normal"/>
        <w:rPr>
          <w:rFonts w:cs="Calibri" w:cstheme="minorHAnsi"/>
        </w:rPr>
      </w:pPr>
      <w:r>
        <w:rPr>
          <w:rFonts w:cs="Calibri" w:cstheme="minorHAnsi"/>
        </w:rPr>
      </w:r>
    </w:p>
    <w:p>
      <w:pPr>
        <w:pStyle w:val="ListParagraph"/>
        <w:ind w:left="0" w:hanging="0"/>
        <w:rPr>
          <w:rFonts w:cs="Calibri" w:cstheme="minorHAnsi"/>
          <w:b/>
          <w:b/>
          <w:bCs/>
          <w:i/>
          <w:i/>
          <w:iCs/>
          <w:sz w:val="32"/>
          <w:szCs w:val="32"/>
        </w:rPr>
      </w:pPr>
      <w:r>
        <w:rPr>
          <w:rFonts w:cs="Calibri" w:cstheme="minorHAnsi"/>
          <w:b/>
          <w:bCs/>
          <w:i/>
          <w:iCs/>
          <w:sz w:val="32"/>
          <w:szCs w:val="32"/>
        </w:rPr>
        <w:t>SINGOLE MISURE PREVISTE</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shd w:val="clear" w:color="auto" w:fill="FFFFFF"/>
        <w:jc w:val="both"/>
        <w:rPr>
          <w:rFonts w:cs="Calibri" w:cstheme="minorHAnsi"/>
          <w:b/>
          <w:b/>
          <w:bCs/>
          <w:smallCaps/>
        </w:rPr>
      </w:pPr>
      <w:r>
        <w:rPr>
          <w:rFonts w:cs="Calibri" w:cstheme="minorHAnsi"/>
          <w:b/>
          <w:bCs/>
          <w:i/>
          <w:iCs/>
          <w:smallCaps/>
          <w:u w:val="single"/>
        </w:rPr>
        <w:t>AZIONE 1.</w:t>
      </w:r>
      <w:r>
        <w:rPr>
          <w:rFonts w:cs="Calibri" w:cstheme="minorHAnsi"/>
          <w:b/>
          <w:bCs/>
          <w:smallCaps/>
        </w:rPr>
        <w:t>: BONUS A MICROIMPRESE A FONDO PERDUTO</w:t>
      </w:r>
    </w:p>
    <w:p>
      <w:pPr>
        <w:pStyle w:val="Normal"/>
        <w:shd w:val="clear" w:color="auto" w:fill="FFFFFF"/>
        <w:jc w:val="both"/>
        <w:rPr>
          <w:rFonts w:cs="Calibri (Corpo)"/>
        </w:rPr>
      </w:pPr>
      <w:r>
        <w:rPr>
          <w:rFonts w:cs="Calibri" w:cstheme="minorHAnsi"/>
          <w:color w:val="222222"/>
        </w:rPr>
        <w:t xml:space="preserve">alle </w:t>
      </w:r>
      <w:r>
        <w:rPr>
          <w:rFonts w:cs="Calibri" w:cstheme="minorHAnsi"/>
          <w:b/>
          <w:bCs/>
          <w:color w:val="222222"/>
        </w:rPr>
        <w:t>microimprese</w:t>
      </w:r>
      <w:r>
        <w:rPr>
          <w:rFonts w:cs="Calibri" w:cstheme="minorHAnsi"/>
          <w:color w:val="222222"/>
        </w:rPr>
        <w:t xml:space="preserve"> (</w:t>
      </w:r>
      <w:r>
        <w:rPr>
          <w:rFonts w:cs="Calibri" w:cstheme="minorHAnsi"/>
        </w:rPr>
        <w:t>imprese artigiane, commerciali o industriali con meno di 10 addetti e fino a 2 milioni di euro di fatturato)</w:t>
      </w:r>
      <w:r>
        <w:rPr>
          <w:rFonts w:cs="Calibri" w:cstheme="minorHAnsi"/>
          <w:color w:val="222222"/>
        </w:rPr>
        <w:t xml:space="preserve"> che rientrano nei settori colpiti dall’attuale crisi economico-finanziaria </w:t>
      </w:r>
      <w:r>
        <w:rPr>
          <w:rFonts w:cs="Calibri (Corpo)"/>
          <w:b/>
          <w:bCs/>
        </w:rPr>
        <w:t xml:space="preserve">viene erogato nel mese di aprile un contributo </w:t>
      </w:r>
      <w:r>
        <w:rPr>
          <w:rFonts w:cs="Calibri (Corpo)"/>
          <w:b/>
          <w:bCs/>
          <w:i/>
          <w:iCs/>
        </w:rPr>
        <w:t>una tantum</w:t>
      </w:r>
      <w:r>
        <w:rPr>
          <w:rFonts w:cs="Calibri (Corpo)"/>
        </w:rPr>
        <w:t xml:space="preserve"> di </w:t>
      </w:r>
      <w:r>
        <w:rPr>
          <w:rFonts w:cs="Calibri (Corpo)"/>
          <w:b/>
          <w:bCs/>
        </w:rPr>
        <w:t>2.000 euro</w:t>
      </w:r>
      <w:r>
        <w:rPr>
          <w:rFonts w:cs="Calibri" w:cstheme="minorHAnsi"/>
          <w:color w:val="222222"/>
        </w:rPr>
        <w:t>.</w:t>
      </w:r>
      <w:r>
        <w:rPr>
          <w:rFonts w:cs="Calibri (Corpo)"/>
        </w:rPr>
        <w:t xml:space="preserve"> Tale misura viene attuata anche mediante la collaborazione istituzionale del sistema delle Camere di Commercio e dei Dottori Commercialisti.</w:t>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both"/>
        <w:rPr>
          <w:rFonts w:cs="Calibri" w:cstheme="minorHAnsi"/>
          <w:b/>
          <w:b/>
          <w:bCs/>
          <w:u w:val="single"/>
        </w:rPr>
      </w:pPr>
      <w:r>
        <w:rPr>
          <w:rFonts w:cs="Calibri" w:cstheme="minorHAnsi"/>
          <w:b/>
          <w:bCs/>
          <w:u w:val="single"/>
        </w:rPr>
        <w:t>Risultato atteso: 40.000 imprese beneficiate</w:t>
      </w:r>
    </w:p>
    <w:p>
      <w:pPr>
        <w:pStyle w:val="Normal"/>
        <w:jc w:val="both"/>
        <w:rPr>
          <w:rFonts w:cs="Calibri" w:cstheme="minorHAnsi"/>
          <w:b/>
          <w:b/>
          <w:bCs/>
          <w:i/>
          <w:i/>
          <w:iCs/>
          <w:u w:val="single"/>
        </w:rPr>
      </w:pPr>
      <w:r>
        <w:rPr>
          <w:rFonts w:cs="Calibri" w:cstheme="minorHAnsi"/>
          <w:b/>
          <w:bCs/>
          <w:i/>
          <w:iCs/>
          <w:u w:val="single"/>
        </w:rPr>
      </w:r>
    </w:p>
    <w:p>
      <w:pPr>
        <w:pStyle w:val="Normal"/>
        <w:jc w:val="both"/>
        <w:rPr>
          <w:rFonts w:cs="Calibri" w:cstheme="minorHAnsi"/>
          <w:b/>
          <w:b/>
          <w:bCs/>
        </w:rPr>
      </w:pPr>
      <w:r>
        <w:rPr>
          <w:rFonts w:cs="Calibri" w:cstheme="minorHAnsi"/>
          <w:b/>
          <w:bCs/>
          <w:i/>
          <w:iCs/>
          <w:u w:val="single"/>
        </w:rPr>
        <w:t>RISORSE FINANZIARIE</w:t>
      </w:r>
      <w:r>
        <w:rPr>
          <w:rFonts w:cs="Calibri" w:cstheme="minorHAnsi"/>
          <w:b/>
          <w:bCs/>
        </w:rPr>
        <w:t>: € 80.000.000,00</w:t>
      </w:r>
    </w:p>
    <w:p>
      <w:pPr>
        <w:pStyle w:val="Normal"/>
        <w:jc w:val="both"/>
        <w:rPr>
          <w:rFonts w:cs="Calibri" w:cstheme="minorHAnsi"/>
          <w:b/>
          <w:b/>
          <w:bCs/>
          <w:i/>
          <w:i/>
          <w:iCs/>
          <w:u w:val="single"/>
        </w:rPr>
      </w:pPr>
      <w:r>
        <w:rPr>
          <w:rFonts w:cs="Calibri" w:cstheme="minorHAnsi"/>
          <w:b/>
          <w:bCs/>
          <w:i/>
          <w:iCs/>
          <w:u w:val="single"/>
        </w:rPr>
      </w:r>
    </w:p>
    <w:p>
      <w:pPr>
        <w:pStyle w:val="Normal"/>
        <w:jc w:val="both"/>
        <w:rPr>
          <w:rFonts w:eastAsia="Times New Roman" w:cs="Calibri" w:cstheme="minorHAnsi"/>
          <w:color w:val="222222"/>
          <w:lang w:eastAsia="it-IT"/>
        </w:rPr>
      </w:pPr>
      <w:r>
        <w:rPr>
          <w:rFonts w:cs="Calibri" w:cstheme="minorHAnsi"/>
          <w:b/>
          <w:bCs/>
          <w:i/>
          <w:iCs/>
          <w:u w:val="single"/>
        </w:rPr>
        <w:t>TEMPI</w:t>
      </w:r>
      <w:r>
        <w:rPr>
          <w:rFonts w:eastAsia="Times New Roman" w:cs="Calibri" w:cstheme="minorHAnsi"/>
          <w:i/>
          <w:iCs/>
          <w:color w:val="222222"/>
          <w:lang w:eastAsia="it-IT"/>
        </w:rPr>
        <w:t xml:space="preserve">: </w:t>
      </w:r>
      <w:r>
        <w:rPr>
          <w:rFonts w:eastAsia="Times New Roman" w:cs="Calibri" w:cstheme="minorHAnsi"/>
          <w:b/>
          <w:bCs/>
          <w:i/>
          <w:iCs/>
          <w:color w:val="222222"/>
          <w:lang w:eastAsia="it-IT"/>
        </w:rPr>
        <w:t>15</w:t>
      </w:r>
      <w:r>
        <w:rPr>
          <w:rFonts w:eastAsia="Times New Roman" w:cs="Calibri" w:cstheme="minorHAnsi"/>
          <w:b/>
          <w:bCs/>
          <w:color w:val="222222"/>
          <w:lang w:eastAsia="it-IT"/>
        </w:rPr>
        <w:t xml:space="preserve"> giorni</w:t>
      </w:r>
    </w:p>
    <w:p>
      <w:pPr>
        <w:pStyle w:val="Normal"/>
        <w:ind w:hanging="993"/>
        <w:jc w:val="both"/>
        <w:rPr>
          <w:rFonts w:cs="Calibri" w:cstheme="minorHAnsi"/>
          <w:b/>
          <w:b/>
          <w:bCs/>
          <w:smallCaps/>
          <w:sz w:val="28"/>
          <w:szCs w:val="28"/>
        </w:rPr>
      </w:pPr>
      <w:r>
        <w:rPr>
          <w:rFonts w:cs="Calibri" w:cstheme="minorHAnsi"/>
          <w:b/>
          <w:bCs/>
          <w:smallCaps/>
          <w:sz w:val="28"/>
          <w:szCs w:val="28"/>
        </w:rPr>
      </w:r>
    </w:p>
    <w:p>
      <w:pPr>
        <w:pStyle w:val="Normal"/>
        <w:ind w:hanging="993"/>
        <w:jc w:val="both"/>
        <w:rPr>
          <w:rFonts w:cs="Calibri" w:cstheme="minorHAnsi"/>
          <w:b/>
          <w:b/>
          <w:bCs/>
          <w:smallCaps/>
          <w:sz w:val="28"/>
          <w:szCs w:val="28"/>
        </w:rPr>
      </w:pPr>
      <w:r>
        <w:rPr>
          <w:rFonts w:cs="Calibri" w:cstheme="minorHAnsi"/>
          <w:b/>
          <w:bCs/>
          <w:smallCaps/>
          <w:sz w:val="28"/>
          <w:szCs w:val="28"/>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keepNext w:val="true"/>
        <w:keepLines/>
        <w:shd w:val="clear" w:color="auto" w:fill="FFFFFF"/>
        <w:jc w:val="both"/>
        <w:rPr>
          <w:rFonts w:cs="Calibri" w:cstheme="minorHAnsi"/>
          <w:b/>
          <w:b/>
          <w:bCs/>
          <w:i/>
          <w:i/>
          <w:iCs/>
          <w:smallCaps/>
          <w:u w:val="single"/>
        </w:rPr>
      </w:pPr>
      <w:r>
        <w:rPr>
          <w:rFonts w:cs="Calibri" w:cstheme="minorHAnsi"/>
          <w:b/>
          <w:bCs/>
          <w:i/>
          <w:iCs/>
          <w:smallCaps/>
          <w:u w:val="single"/>
        </w:rPr>
        <w:t>AZIONE 2.</w:t>
      </w:r>
      <w:r>
        <w:rPr>
          <w:rFonts w:cs="Calibri" w:cstheme="minorHAnsi"/>
          <w:b/>
          <w:bCs/>
          <w:i/>
          <w:iCs/>
          <w:smallCaps/>
        </w:rPr>
        <w:t xml:space="preserve">: </w:t>
      </w:r>
      <w:r>
        <w:rPr>
          <w:rFonts w:cs="Calibri" w:cstheme="minorHAnsi"/>
          <w:b/>
          <w:bCs/>
          <w:smallCaps/>
        </w:rPr>
        <w:t>COSTITUZIONE FONDO DI LIQUIDITÀ CONFIDI</w:t>
      </w:r>
    </w:p>
    <w:p>
      <w:pPr>
        <w:pStyle w:val="Normal"/>
        <w:keepNext w:val="true"/>
        <w:keepLines/>
        <w:jc w:val="both"/>
        <w:rPr>
          <w:rFonts w:cs="Calibri" w:cstheme="minorHAnsi"/>
        </w:rPr>
      </w:pPr>
      <w:r>
        <w:rPr>
          <w:rFonts w:cs="Calibri" w:cstheme="minorHAnsi"/>
        </w:rPr>
      </w:r>
    </w:p>
    <w:p>
      <w:pPr>
        <w:pStyle w:val="Normal"/>
        <w:jc w:val="both"/>
        <w:rPr>
          <w:rFonts w:cs="Calibri" w:cstheme="minorHAnsi"/>
        </w:rPr>
      </w:pPr>
      <w:r>
        <w:rPr>
          <w:rFonts w:cs="Calibri" w:cstheme="minorHAnsi"/>
        </w:rPr>
        <w:t xml:space="preserve">Viene costituito un Fondo di garanzia tramite i Confidi per la concessione di garanzie su operazioni di credito attivate da microimprese operanti in Campania (a titolo esemplificativo imprese dell’artigianato, del commercio, del settore turistico e culturale, servizi, compresi professionisti, agroindustriali), che non riescano ad accedere al </w:t>
      </w:r>
      <w:r>
        <w:rPr>
          <w:rFonts w:eastAsia="Times New Roman" w:cs="Calibri" w:cstheme="minorHAnsi"/>
          <w:color w:val="222222"/>
          <w:lang w:eastAsia="it-IT"/>
        </w:rPr>
        <w:t>Fondo Centrale di Garanzia di cui alla L. 662/96</w:t>
      </w:r>
      <w:r>
        <w:rPr>
          <w:rFonts w:cs="Calibri" w:cstheme="minorHAnsi"/>
        </w:rPr>
        <w:t>.</w:t>
      </w:r>
    </w:p>
    <w:p>
      <w:pPr>
        <w:pStyle w:val="Normal"/>
        <w:jc w:val="both"/>
        <w:rPr>
          <w:rFonts w:cs="Calibri" w:cstheme="minorHAnsi"/>
        </w:rPr>
      </w:pPr>
      <w:r>
        <w:rPr>
          <w:rFonts w:cs="Calibri" w:cstheme="minorHAnsi"/>
        </w:rPr>
        <w:t>Ipotesi di finanziamenti garantiti: credito su circolante, max 18 mesi, max 15.000 €</w:t>
      </w:r>
    </w:p>
    <w:p>
      <w:pPr>
        <w:pStyle w:val="Normal"/>
        <w:jc w:val="both"/>
        <w:rPr>
          <w:rFonts w:cs="Calibri" w:cstheme="minorHAnsi"/>
        </w:rPr>
      </w:pPr>
      <w:r>
        <w:rPr>
          <w:rFonts w:cs="Calibri" w:cstheme="minorHAnsi"/>
        </w:rPr>
        <w:t>Finanziamento medio: 10mila euro</w:t>
      </w:r>
    </w:p>
    <w:p>
      <w:pPr>
        <w:pStyle w:val="Normal"/>
        <w:jc w:val="both"/>
        <w:rPr>
          <w:rFonts w:cs="Calibri" w:cstheme="minorHAnsi"/>
        </w:rPr>
      </w:pPr>
      <w:r>
        <w:rPr>
          <w:rFonts w:cs="Calibri" w:cstheme="minorHAnsi"/>
        </w:rPr>
      </w:r>
    </w:p>
    <w:p>
      <w:pPr>
        <w:pStyle w:val="Normal"/>
        <w:jc w:val="both"/>
        <w:rPr>
          <w:rFonts w:cs="Calibri" w:cstheme="minorHAnsi"/>
        </w:rPr>
      </w:pPr>
      <w:r>
        <w:rPr>
          <w:rFonts w:eastAsia="Times New Roman" w:cs="Calibri" w:cstheme="minorHAnsi"/>
          <w:b/>
          <w:bCs/>
          <w:color w:val="222222"/>
          <w:u w:val="single"/>
          <w:lang w:eastAsia="it-IT"/>
        </w:rPr>
        <w:t>Risultato atteso: 2.500 imprese beneficiate</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b/>
          <w:bCs/>
          <w:i/>
          <w:iCs/>
          <w:u w:val="single"/>
        </w:rPr>
        <w:t>RISORSE</w:t>
      </w:r>
      <w:r>
        <w:rPr>
          <w:rFonts w:cs="Calibri" w:cstheme="minorHAnsi"/>
          <w:b/>
          <w:bCs/>
        </w:rPr>
        <w:t>: € 13.000.000</w:t>
      </w:r>
    </w:p>
    <w:p>
      <w:pPr>
        <w:pStyle w:val="Normal"/>
        <w:jc w:val="both"/>
        <w:rPr>
          <w:rFonts w:cs="Calibri" w:cstheme="minorHAnsi"/>
          <w:b/>
          <w:b/>
          <w:bCs/>
        </w:rPr>
      </w:pPr>
      <w:r>
        <w:rPr>
          <w:rFonts w:cs="Calibri" w:cstheme="minorHAnsi"/>
          <w:b/>
          <w:bCs/>
        </w:rPr>
      </w:r>
    </w:p>
    <w:p>
      <w:pPr>
        <w:pStyle w:val="Normal"/>
        <w:jc w:val="both"/>
        <w:rPr>
          <w:rFonts w:cs="Calibri" w:cstheme="minorHAnsi"/>
        </w:rPr>
      </w:pPr>
      <w:r>
        <w:rPr>
          <w:rFonts w:cs="Calibri" w:cstheme="minorHAnsi"/>
          <w:b/>
          <w:bCs/>
          <w:i/>
          <w:iCs/>
          <w:u w:val="single"/>
        </w:rPr>
        <w:t>TEMPI</w:t>
      </w:r>
      <w:r>
        <w:rPr>
          <w:rFonts w:cs="Calibri" w:cstheme="minorHAnsi"/>
          <w:b/>
          <w:bCs/>
        </w:rPr>
        <w:t>: 40 giorni</w:t>
      </w:r>
    </w:p>
    <w:p>
      <w:pPr>
        <w:pStyle w:val="Normal"/>
        <w:jc w:val="both"/>
        <w:rPr>
          <w:rFonts w:cs="Calibri" w:cstheme="minorHAnsi"/>
          <w:b/>
          <w:b/>
          <w:bCs/>
        </w:rPr>
      </w:pPr>
      <w:r>
        <w:rPr>
          <w:rFonts w:cs="Calibri" w:cstheme="minorHAnsi"/>
          <w:b/>
          <w:bCs/>
        </w:rPr>
      </w:r>
    </w:p>
    <w:p>
      <w:pPr>
        <w:pStyle w:val="Normal"/>
        <w:jc w:val="both"/>
        <w:rPr>
          <w:rFonts w:cs="Calibri" w:cstheme="minorHAnsi"/>
          <w:b/>
          <w:b/>
          <w:bCs/>
        </w:rPr>
      </w:pPr>
      <w:r>
        <w:rPr>
          <w:rFonts w:cs="Calibri" w:cstheme="minorHAnsi"/>
          <w:b/>
          <w:bCs/>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shd w:val="clear" w:color="auto" w:fill="FFFFFF"/>
        <w:jc w:val="both"/>
        <w:rPr>
          <w:rFonts w:cs="Calibri" w:cstheme="minorHAnsi"/>
          <w:b/>
          <w:b/>
          <w:bCs/>
          <w:smallCaps/>
        </w:rPr>
      </w:pPr>
      <w:r>
        <w:rPr>
          <w:rFonts w:cs="Calibri" w:cstheme="minorHAnsi"/>
          <w:b/>
          <w:bCs/>
          <w:i/>
          <w:iCs/>
          <w:smallCaps/>
          <w:u w:val="single"/>
        </w:rPr>
        <w:t>AZIONE 3.</w:t>
      </w:r>
      <w:r>
        <w:rPr>
          <w:rFonts w:cs="Calibri" w:cstheme="minorHAnsi"/>
          <w:b/>
          <w:bCs/>
          <w:smallCaps/>
        </w:rPr>
        <w:t>: BONUS A PROFESSIONISTI/LAVORATORI AUTONOMI</w:t>
      </w:r>
    </w:p>
    <w:p>
      <w:pPr>
        <w:pStyle w:val="Normal"/>
        <w:jc w:val="both"/>
        <w:rPr>
          <w:rFonts w:cs="Calibri" w:cstheme="minorHAnsi"/>
          <w:color w:val="222222"/>
        </w:rPr>
      </w:pPr>
      <w:r>
        <w:rPr>
          <w:rFonts w:cs="Calibri" w:cstheme="minorHAnsi"/>
          <w:color w:val="222222"/>
        </w:rPr>
      </w:r>
    </w:p>
    <w:p>
      <w:pPr>
        <w:pStyle w:val="Normal"/>
        <w:jc w:val="both"/>
        <w:rPr>
          <w:rFonts w:cs="Calibri (Corpo)"/>
        </w:rPr>
      </w:pPr>
      <w:r>
        <w:rPr>
          <w:rFonts w:cs="Calibri" w:cstheme="minorHAnsi"/>
          <w:color w:val="222222"/>
        </w:rPr>
        <w:t xml:space="preserve">Ai professionisti/lavoratori autonomi (che hanno fatturato meno di 35mila euro nel 2019 e che autocertifichino una riduzione delle attività nei primi 3 mesi del 2020) viene erogato nel mese di </w:t>
      </w:r>
      <w:r>
        <w:rPr>
          <w:rFonts w:cs="Calibri" w:cstheme="minorHAnsi"/>
          <w:b/>
          <w:bCs/>
          <w:color w:val="222222"/>
        </w:rPr>
        <w:t>maggio</w:t>
      </w:r>
      <w:r>
        <w:rPr>
          <w:rFonts w:cs="Calibri" w:cstheme="minorHAnsi"/>
          <w:color w:val="222222"/>
        </w:rPr>
        <w:t xml:space="preserve"> di un assegno individuale </w:t>
      </w:r>
      <w:r>
        <w:rPr>
          <w:rFonts w:cs="Calibri" w:cstheme="minorHAnsi"/>
          <w:i/>
          <w:iCs/>
          <w:color w:val="222222"/>
        </w:rPr>
        <w:t>una tantum</w:t>
      </w:r>
      <w:r>
        <w:rPr>
          <w:rFonts w:cs="Calibri" w:cstheme="minorHAnsi"/>
          <w:color w:val="222222"/>
        </w:rPr>
        <w:t xml:space="preserve"> di </w:t>
      </w:r>
      <w:r>
        <w:rPr>
          <w:rFonts w:cs="Calibri" w:cstheme="minorHAnsi"/>
          <w:b/>
          <w:bCs/>
          <w:color w:val="222222"/>
        </w:rPr>
        <w:t>1.000 euro</w:t>
      </w:r>
      <w:r>
        <w:rPr>
          <w:rFonts w:cs="Calibri" w:cstheme="minorHAnsi"/>
          <w:color w:val="222222"/>
        </w:rPr>
        <w:t xml:space="preserve"> ad integrazione di quello già riconosciuto dal Governo nazionale con il DL 18/2020 (Cura Italia).</w:t>
      </w:r>
      <w:r>
        <w:rPr>
          <w:rFonts w:cs="Calibri (Corpo)"/>
        </w:rPr>
        <w:t xml:space="preserve"> Tale misura viene attuata anche mediante la collaborazione istituzionale dell’INPS e delle Casse di previdenza degli ordini professionali.</w:t>
      </w:r>
    </w:p>
    <w:p>
      <w:pPr>
        <w:pStyle w:val="Normal"/>
        <w:shd w:val="clear" w:color="auto" w:fill="FFFFFF"/>
        <w:jc w:val="both"/>
        <w:rPr>
          <w:rFonts w:cs="Calibri" w:cstheme="minorHAnsi"/>
          <w:color w:val="222222"/>
        </w:rPr>
      </w:pPr>
      <w:r>
        <w:rPr>
          <w:rFonts w:cs="Calibri" w:cstheme="minorHAnsi"/>
          <w:color w:val="222222"/>
        </w:rPr>
      </w:r>
    </w:p>
    <w:p>
      <w:pPr>
        <w:pStyle w:val="Normal"/>
        <w:jc w:val="both"/>
        <w:rPr>
          <w:rFonts w:cs="Calibri" w:cstheme="minorHAnsi"/>
          <w:b/>
          <w:b/>
          <w:bCs/>
          <w:u w:val="single"/>
        </w:rPr>
      </w:pPr>
      <w:r>
        <w:rPr>
          <w:rFonts w:cs="Calibri" w:cstheme="minorHAnsi"/>
          <w:b/>
          <w:bCs/>
          <w:u w:val="single"/>
        </w:rPr>
        <w:t xml:space="preserve">Risultato atteso: </w:t>
      </w:r>
      <w:r>
        <w:rPr>
          <w:rFonts w:cs="Calibri" w:cstheme="minorHAnsi"/>
          <w:color w:val="222222"/>
        </w:rPr>
        <w:t>80mila professionisti/lavoratori autonomi beneficiati</w:t>
      </w:r>
    </w:p>
    <w:p>
      <w:pPr>
        <w:pStyle w:val="Normal"/>
        <w:jc w:val="both"/>
        <w:rPr>
          <w:rFonts w:cs="Calibri" w:cstheme="minorHAnsi"/>
          <w:b/>
          <w:b/>
          <w:bCs/>
          <w:i/>
          <w:i/>
          <w:iCs/>
          <w:u w:val="single"/>
        </w:rPr>
      </w:pPr>
      <w:r>
        <w:rPr>
          <w:rFonts w:cs="Calibri" w:cstheme="minorHAnsi"/>
          <w:b/>
          <w:bCs/>
          <w:i/>
          <w:iCs/>
          <w:u w:val="single"/>
        </w:rPr>
      </w:r>
    </w:p>
    <w:p>
      <w:pPr>
        <w:pStyle w:val="Normal"/>
        <w:jc w:val="both"/>
        <w:rPr>
          <w:rFonts w:cs="Calibri" w:cstheme="minorHAnsi"/>
          <w:b/>
          <w:b/>
          <w:bCs/>
        </w:rPr>
      </w:pPr>
      <w:r>
        <w:rPr>
          <w:rFonts w:cs="Calibri" w:cstheme="minorHAnsi"/>
          <w:b/>
          <w:bCs/>
          <w:i/>
          <w:iCs/>
          <w:u w:val="single"/>
        </w:rPr>
        <w:t>RISORSE FINANZIARIE</w:t>
      </w:r>
      <w:r>
        <w:rPr>
          <w:rFonts w:cs="Calibri" w:cstheme="minorHAnsi"/>
          <w:b/>
          <w:bCs/>
        </w:rPr>
        <w:t>: € 80.000.000,00</w:t>
      </w:r>
    </w:p>
    <w:p>
      <w:pPr>
        <w:pStyle w:val="Normal"/>
        <w:jc w:val="both"/>
        <w:rPr>
          <w:rFonts w:cs="Calibri" w:cstheme="minorHAnsi"/>
          <w:b/>
          <w:b/>
          <w:bCs/>
          <w:i/>
          <w:i/>
          <w:iCs/>
          <w:u w:val="single"/>
        </w:rPr>
      </w:pPr>
      <w:r>
        <w:rPr>
          <w:rFonts w:cs="Calibri" w:cstheme="minorHAnsi"/>
          <w:b/>
          <w:bCs/>
          <w:i/>
          <w:iCs/>
          <w:u w:val="single"/>
        </w:rPr>
      </w:r>
    </w:p>
    <w:p>
      <w:pPr>
        <w:pStyle w:val="Normal"/>
        <w:jc w:val="both"/>
        <w:rPr>
          <w:rFonts w:eastAsia="Times New Roman" w:cs="Calibri" w:cstheme="minorHAnsi"/>
          <w:color w:val="222222"/>
          <w:lang w:eastAsia="it-IT"/>
        </w:rPr>
      </w:pPr>
      <w:r>
        <w:rPr>
          <w:rFonts w:cs="Calibri" w:cstheme="minorHAnsi"/>
          <w:b/>
          <w:bCs/>
          <w:i/>
          <w:iCs/>
          <w:u w:val="single"/>
        </w:rPr>
        <w:t>TEMPI</w:t>
      </w:r>
      <w:r>
        <w:rPr>
          <w:rFonts w:eastAsia="Times New Roman" w:cs="Calibri" w:cstheme="minorHAnsi"/>
          <w:i/>
          <w:iCs/>
          <w:color w:val="222222"/>
          <w:lang w:eastAsia="it-IT"/>
        </w:rPr>
        <w:t xml:space="preserve">: </w:t>
      </w:r>
      <w:r>
        <w:rPr>
          <w:rFonts w:eastAsia="Times New Roman" w:cs="Calibri" w:cstheme="minorHAnsi"/>
          <w:b/>
          <w:bCs/>
          <w:i/>
          <w:iCs/>
          <w:color w:val="222222"/>
          <w:lang w:eastAsia="it-IT"/>
        </w:rPr>
        <w:t>15</w:t>
      </w:r>
      <w:r>
        <w:rPr>
          <w:rFonts w:eastAsia="Times New Roman" w:cs="Calibri" w:cstheme="minorHAnsi"/>
          <w:b/>
          <w:bCs/>
          <w:color w:val="222222"/>
          <w:lang w:eastAsia="it-IT"/>
        </w:rPr>
        <w:t xml:space="preserve"> giorni</w:t>
      </w:r>
    </w:p>
    <w:p>
      <w:pPr>
        <w:pStyle w:val="Normal"/>
        <w:ind w:hanging="1"/>
        <w:jc w:val="both"/>
        <w:rPr>
          <w:rFonts w:eastAsia="Times New Roman" w:cs="Calibri" w:cstheme="minorHAnsi"/>
          <w:color w:val="222222"/>
          <w:lang w:eastAsia="it-IT"/>
        </w:rPr>
      </w:pPr>
      <w:r>
        <w:rPr>
          <w:rFonts w:eastAsia="Times New Roman" w:cs="Calibri" w:cstheme="minorHAnsi"/>
          <w:color w:val="222222"/>
          <w:lang w:eastAsia="it-IT"/>
        </w:rPr>
      </w:r>
    </w:p>
    <w:p>
      <w:pPr>
        <w:pStyle w:val="Normal"/>
        <w:ind w:hanging="1"/>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jc w:val="both"/>
        <w:rPr>
          <w:rFonts w:cs="Calibri" w:cstheme="minorHAnsi"/>
          <w:b/>
          <w:b/>
          <w:bCs/>
        </w:rPr>
      </w:pPr>
      <w:r>
        <w:rPr>
          <w:rFonts w:cs="Calibri" w:cstheme="minorHAnsi"/>
          <w:b/>
          <w:bCs/>
          <w:i/>
          <w:iCs/>
          <w:smallCaps/>
          <w:u w:val="single"/>
        </w:rPr>
        <w:t>AZIONE 4.</w:t>
      </w:r>
      <w:r>
        <w:rPr>
          <w:rFonts w:cs="Calibri" w:cstheme="minorHAnsi"/>
          <w:b/>
          <w:bCs/>
          <w:smallCaps/>
        </w:rPr>
        <w:t>: MORATORIA DEGLI ONERI DOVUTI DALLE IMPRESE INSEDIATE NELLE AREE ASI</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t>Viene concessa una moratoria a favore delle imprese per i servizi che ricevono dai Consorzi in applicazione dell’art. 5 della legge regionale n.19/2013.</w:t>
      </w:r>
    </w:p>
    <w:p>
      <w:pPr>
        <w:pStyle w:val="Normal"/>
        <w:jc w:val="both"/>
        <w:rPr>
          <w:rFonts w:cs="Calibri" w:cstheme="minorHAnsi"/>
        </w:rPr>
      </w:pPr>
      <w:r>
        <w:rPr>
          <w:rFonts w:cs="Calibri" w:cstheme="minorHAnsi"/>
        </w:rPr>
        <w:t>Al fine di consentire ai Consorzi di sgravare le imprese insediate dagli oneri dovuti o da parte di essi, è disposto per il 2020 un trasferimento straordinario ai Consorzi ASI della Campania. Il trasferimento straordinario non potrà essere utilizzato dai Consorzi per sgravare le posizioni debitorie perfezionatesi prima della dichiarazione, effettuata con la delibera del Consiglio dei Ministri del 31 gennaio 2020, dello stato di emergenza sul territorio nazionale per sei mesi.</w:t>
      </w:r>
    </w:p>
    <w:p>
      <w:pPr>
        <w:pStyle w:val="Normal"/>
        <w:jc w:val="both"/>
        <w:rPr>
          <w:rFonts w:cs="Calibri" w:cstheme="minorHAnsi"/>
        </w:rPr>
      </w:pPr>
      <w:r>
        <w:rPr>
          <w:rFonts w:cs="Calibri" w:cstheme="minorHAnsi"/>
        </w:rPr>
      </w:r>
    </w:p>
    <w:p>
      <w:pPr>
        <w:pStyle w:val="Normal"/>
        <w:jc w:val="both"/>
        <w:rPr>
          <w:rFonts w:eastAsia="Times New Roman" w:cs="Calibri" w:cstheme="minorHAnsi"/>
          <w:b/>
          <w:b/>
          <w:bCs/>
          <w:color w:val="222222"/>
          <w:u w:val="single"/>
          <w:lang w:eastAsia="it-IT"/>
        </w:rPr>
      </w:pPr>
      <w:r>
        <w:rPr>
          <w:rFonts w:cs="Calibri" w:cstheme="minorHAnsi"/>
          <w:b/>
          <w:bCs/>
          <w:u w:val="single"/>
        </w:rPr>
        <w:t xml:space="preserve">Risultato atteso: </w:t>
      </w:r>
      <w:r>
        <w:rPr>
          <w:rFonts w:cs="Calibri" w:cstheme="minorHAnsi"/>
          <w:u w:val="single"/>
        </w:rPr>
        <w:t xml:space="preserve">direttamente od indirettamente coinvolte dalla </w:t>
      </w:r>
      <w:r>
        <w:rPr>
          <w:rFonts w:eastAsia="Times New Roman" w:cs="Calibri" w:cstheme="minorHAnsi"/>
          <w:color w:val="222222"/>
          <w:u w:val="single"/>
          <w:lang w:eastAsia="it-IT"/>
        </w:rPr>
        <w:t>misura</w:t>
      </w:r>
      <w:r>
        <w:rPr>
          <w:rFonts w:eastAsia="Times New Roman" w:cs="Calibri" w:cstheme="minorHAnsi"/>
          <w:b/>
          <w:bCs/>
          <w:color w:val="222222"/>
          <w:u w:val="single"/>
          <w:lang w:eastAsia="it-IT"/>
        </w:rPr>
        <w:t xml:space="preserve"> oltre 5 mila imprese</w:t>
      </w:r>
    </w:p>
    <w:p>
      <w:pPr>
        <w:pStyle w:val="Normal"/>
        <w:jc w:val="both"/>
        <w:rPr>
          <w:rFonts w:eastAsia="Times New Roman" w:cs="Calibri" w:cstheme="minorHAnsi"/>
          <w:b/>
          <w:b/>
          <w:bCs/>
          <w:color w:val="222222"/>
          <w:u w:val="single"/>
          <w:lang w:eastAsia="it-IT"/>
        </w:rPr>
      </w:pPr>
      <w:r>
        <w:rPr>
          <w:rFonts w:eastAsia="Times New Roman" w:cs="Calibri" w:cstheme="minorHAnsi"/>
          <w:b/>
          <w:bCs/>
          <w:color w:val="222222"/>
          <w:u w:val="single"/>
          <w:lang w:eastAsia="it-IT"/>
        </w:rPr>
      </w:r>
    </w:p>
    <w:p>
      <w:pPr>
        <w:pStyle w:val="Normal"/>
        <w:jc w:val="both"/>
        <w:rPr>
          <w:rFonts w:cs="Calibri" w:cstheme="minorHAnsi"/>
          <w:b/>
          <w:b/>
          <w:bCs/>
        </w:rPr>
      </w:pPr>
      <w:r>
        <w:rPr>
          <w:rFonts w:cs="Calibri" w:cstheme="minorHAnsi"/>
          <w:b/>
          <w:bCs/>
          <w:i/>
          <w:iCs/>
          <w:u w:val="single"/>
        </w:rPr>
        <w:t>RISORSE FINANZIARIE</w:t>
      </w:r>
      <w:r>
        <w:rPr>
          <w:rFonts w:cs="Calibri" w:cstheme="minorHAnsi"/>
          <w:b/>
          <w:bCs/>
        </w:rPr>
        <w:t>: € 5.000.000,00</w:t>
      </w:r>
    </w:p>
    <w:p>
      <w:pPr>
        <w:pStyle w:val="Normal"/>
        <w:jc w:val="both"/>
        <w:rPr>
          <w:rFonts w:cs="Calibri" w:cstheme="minorHAnsi"/>
          <w:i/>
          <w:i/>
          <w:iCs/>
        </w:rPr>
      </w:pPr>
      <w:r>
        <w:rPr>
          <w:rFonts w:cs="Calibri" w:cstheme="minorHAnsi"/>
          <w:i/>
          <w:iCs/>
        </w:rPr>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i/>
          <w:iCs/>
          <w:color w:val="222222"/>
          <w:u w:val="single"/>
          <w:lang w:eastAsia="it-IT"/>
        </w:rPr>
        <w:t>TEMPI</w:t>
      </w:r>
      <w:r>
        <w:rPr>
          <w:rFonts w:eastAsia="Times New Roman" w:cs="Calibri" w:cstheme="minorHAnsi"/>
          <w:i/>
          <w:iCs/>
          <w:color w:val="222222"/>
          <w:lang w:eastAsia="it-IT"/>
        </w:rPr>
        <w:t xml:space="preserve">: </w:t>
      </w:r>
      <w:r>
        <w:rPr>
          <w:rFonts w:eastAsia="Times New Roman" w:cs="Calibri" w:cstheme="minorHAnsi"/>
          <w:b/>
          <w:bCs/>
          <w:color w:val="222222"/>
          <w:lang w:eastAsia="it-IT"/>
        </w:rPr>
        <w:t>15 giorni</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keepNext w:val="true"/>
        <w:keepLines/>
        <w:shd w:val="clear" w:color="auto" w:fill="FFFFFF"/>
        <w:jc w:val="both"/>
        <w:rPr>
          <w:rFonts w:cs="Calibri" w:cstheme="minorHAnsi"/>
          <w:color w:val="222222"/>
        </w:rPr>
      </w:pPr>
      <w:r>
        <w:rPr>
          <w:rFonts w:cs="Calibri" w:cstheme="minorHAnsi"/>
          <w:b/>
          <w:bCs/>
          <w:i/>
          <w:iCs/>
          <w:smallCaps/>
          <w:u w:val="single"/>
        </w:rPr>
        <w:t>AZIONE 5.</w:t>
      </w:r>
      <w:r>
        <w:rPr>
          <w:rFonts w:cs="Calibri" w:cstheme="minorHAnsi"/>
          <w:b/>
          <w:bCs/>
          <w:smallCaps/>
        </w:rPr>
        <w:t>: BONUS IMPRESE AGRICOLE E DELLA PESCA</w:t>
      </w:r>
      <w:r>
        <w:rPr>
          <w:rFonts w:cs="Calibri" w:cstheme="minorHAnsi"/>
        </w:rPr>
        <w:t xml:space="preserve"> </w:t>
      </w:r>
      <w:r>
        <w:rPr>
          <w:rFonts w:cs="Calibri" w:cstheme="minorHAnsi"/>
          <w:color w:val="222222"/>
        </w:rPr>
        <w:t>in particolare del florovivaismo, dell’ortofrutta, della zootecnia (bufalini, bovini, ovi caprino), della pesca e dell’acquacoltura</w:t>
      </w:r>
    </w:p>
    <w:p>
      <w:pPr>
        <w:pStyle w:val="Normal"/>
        <w:shd w:val="clear" w:color="auto" w:fill="FFFFFF"/>
        <w:jc w:val="both"/>
        <w:rPr>
          <w:rFonts w:cs="Calibri" w:cstheme="minorHAnsi"/>
          <w:color w:val="222222"/>
        </w:rPr>
      </w:pPr>
      <w:r>
        <w:rPr>
          <w:rFonts w:cs="Calibri" w:cstheme="minorHAnsi"/>
          <w:color w:val="222222"/>
        </w:rPr>
        <w:t>I requisiti che devono possedere le imprese sono:</w:t>
      </w:r>
    </w:p>
    <w:p>
      <w:pPr>
        <w:pStyle w:val="ListParagraph"/>
        <w:numPr>
          <w:ilvl w:val="0"/>
          <w:numId w:val="7"/>
        </w:numPr>
        <w:shd w:val="clear" w:color="auto" w:fill="FFFFFF"/>
        <w:jc w:val="both"/>
        <w:rPr>
          <w:rFonts w:cs="Calibri" w:cstheme="minorHAnsi"/>
          <w:color w:val="222222"/>
        </w:rPr>
      </w:pPr>
      <w:r>
        <w:rPr>
          <w:rFonts w:cs="Calibri" w:cstheme="minorHAnsi"/>
          <w:color w:val="222222"/>
        </w:rPr>
        <w:t>per le imprese agricole essere coltivatori diretti o imprenditori agricoli professionali, iscritti all’INPS;</w:t>
      </w:r>
    </w:p>
    <w:p>
      <w:pPr>
        <w:pStyle w:val="ListParagraph"/>
        <w:numPr>
          <w:ilvl w:val="0"/>
          <w:numId w:val="7"/>
        </w:numPr>
        <w:shd w:val="clear" w:color="auto" w:fill="FFFFFF"/>
        <w:jc w:val="both"/>
        <w:rPr>
          <w:rFonts w:cs="Calibri" w:cstheme="minorHAnsi"/>
          <w:color w:val="222222"/>
        </w:rPr>
      </w:pPr>
      <w:r>
        <w:rPr>
          <w:rFonts w:cs="Calibri" w:cstheme="minorHAnsi"/>
          <w:color w:val="222222"/>
        </w:rPr>
        <w:t>per la pesca essere pescatori autonomi o imprese iscritte nel registro delle imprese tenuto dalle Capitanerie di porto, iscritti all’INPS;</w:t>
      </w:r>
    </w:p>
    <w:p>
      <w:pPr>
        <w:pStyle w:val="ListParagraph"/>
        <w:numPr>
          <w:ilvl w:val="0"/>
          <w:numId w:val="7"/>
        </w:numPr>
        <w:shd w:val="clear" w:color="auto" w:fill="FFFFFF"/>
        <w:jc w:val="both"/>
        <w:rPr>
          <w:rFonts w:cs="Calibri" w:cstheme="minorHAnsi"/>
          <w:color w:val="222222"/>
        </w:rPr>
      </w:pPr>
      <w:r>
        <w:rPr>
          <w:rFonts w:cs="Calibri" w:cstheme="minorHAnsi"/>
          <w:color w:val="222222"/>
        </w:rPr>
        <w:t>per l’acquacoltura essere imprese agricole iscritte all’INPS.</w:t>
      </w:r>
    </w:p>
    <w:p>
      <w:pPr>
        <w:pStyle w:val="Normal"/>
        <w:shd w:val="clear" w:color="auto" w:fill="FFFFFF"/>
        <w:jc w:val="both"/>
        <w:rPr>
          <w:rFonts w:cs="Calibri" w:cstheme="minorHAnsi"/>
          <w:color w:val="222222"/>
        </w:rPr>
      </w:pPr>
      <w:r>
        <w:rPr>
          <w:rFonts w:cs="Calibri" w:cstheme="minorHAnsi"/>
          <w:color w:val="222222"/>
        </w:rPr>
        <w:t xml:space="preserve">Ciascuna azienda, come sopra individuata, interessata dalla crisi determinata dall’emergenza epidemiologica da COVID-19, riceve un contributo </w:t>
      </w:r>
      <w:r>
        <w:rPr>
          <w:rFonts w:cs="Calibri" w:cstheme="minorHAnsi"/>
          <w:i/>
          <w:iCs/>
          <w:color w:val="222222"/>
        </w:rPr>
        <w:t>una tantum</w:t>
      </w:r>
      <w:r>
        <w:rPr>
          <w:rFonts w:cs="Calibri" w:cstheme="minorHAnsi"/>
          <w:color w:val="222222"/>
        </w:rPr>
        <w:t xml:space="preserve"> commisurato nel seguente modo:</w:t>
      </w:r>
    </w:p>
    <w:p>
      <w:pPr>
        <w:pStyle w:val="ListParagraph"/>
        <w:numPr>
          <w:ilvl w:val="0"/>
          <w:numId w:val="8"/>
        </w:numPr>
        <w:shd w:val="clear" w:color="auto" w:fill="FFFFFF"/>
        <w:jc w:val="both"/>
        <w:rPr>
          <w:rFonts w:cs="Calibri" w:cstheme="minorHAnsi"/>
          <w:color w:val="222222"/>
        </w:rPr>
      </w:pPr>
      <w:r>
        <w:rPr>
          <w:rFonts w:cs="Calibri" w:cstheme="minorHAnsi"/>
          <w:color w:val="222222"/>
        </w:rPr>
        <w:t>1.500 euro per le aziende che hanno fino a 5 dipendenti;</w:t>
      </w:r>
    </w:p>
    <w:p>
      <w:pPr>
        <w:pStyle w:val="ListParagraph"/>
        <w:numPr>
          <w:ilvl w:val="0"/>
          <w:numId w:val="8"/>
        </w:numPr>
        <w:shd w:val="clear" w:color="auto" w:fill="FFFFFF"/>
        <w:jc w:val="both"/>
        <w:rPr>
          <w:rFonts w:cs="Calibri" w:cstheme="minorHAnsi"/>
          <w:color w:val="222222"/>
        </w:rPr>
      </w:pPr>
      <w:r>
        <w:rPr>
          <w:rFonts w:cs="Calibri" w:cstheme="minorHAnsi"/>
          <w:color w:val="222222"/>
        </w:rPr>
        <w:t>2.000 euro per le aziende che hanno più di 5 dipendenti.</w:t>
      </w:r>
    </w:p>
    <w:p>
      <w:pPr>
        <w:pStyle w:val="Normal"/>
        <w:shd w:val="clear" w:color="auto" w:fill="FFFFFF"/>
        <w:jc w:val="both"/>
        <w:rPr>
          <w:rFonts w:cs="Calibri" w:cstheme="minorHAnsi"/>
          <w:color w:val="222222"/>
        </w:rPr>
      </w:pPr>
      <w:r>
        <w:rPr>
          <w:rFonts w:cs="Calibri" w:cstheme="minorHAnsi"/>
          <w:color w:val="222222"/>
        </w:rPr>
      </w:r>
    </w:p>
    <w:p>
      <w:pPr>
        <w:pStyle w:val="Normal"/>
        <w:jc w:val="both"/>
        <w:rPr>
          <w:rFonts w:cs="Calibri" w:cstheme="minorHAnsi"/>
          <w:b/>
          <w:b/>
          <w:bCs/>
          <w:u w:val="single"/>
        </w:rPr>
      </w:pPr>
      <w:r>
        <w:rPr>
          <w:rFonts w:cs="Calibri" w:cstheme="minorHAnsi"/>
          <w:b/>
          <w:bCs/>
          <w:u w:val="single"/>
        </w:rPr>
        <w:t>Risultato atteso</w:t>
      </w:r>
      <w:r>
        <w:rPr>
          <w:rFonts w:cs="Calibri" w:cstheme="minorHAnsi"/>
          <w:b/>
          <w:bCs/>
        </w:rPr>
        <w:t>: 30.000 imprese beneficiare</w:t>
      </w:r>
    </w:p>
    <w:p>
      <w:pPr>
        <w:pStyle w:val="Normal"/>
        <w:rPr>
          <w:rFonts w:cs="Calibri" w:cstheme="minorHAnsi"/>
        </w:rPr>
      </w:pPr>
      <w:r>
        <w:rPr>
          <w:rFonts w:cs="Calibri" w:cstheme="minorHAnsi"/>
        </w:rPr>
      </w:r>
    </w:p>
    <w:p>
      <w:pPr>
        <w:pStyle w:val="Normal"/>
        <w:jc w:val="both"/>
        <w:rPr>
          <w:rFonts w:cs="Calibri" w:cstheme="minorHAnsi"/>
          <w:b/>
          <w:b/>
          <w:bCs/>
        </w:rPr>
      </w:pPr>
      <w:r>
        <w:rPr>
          <w:rFonts w:cs="Calibri" w:cstheme="minorHAnsi"/>
          <w:b/>
          <w:bCs/>
          <w:i/>
          <w:iCs/>
          <w:u w:val="single"/>
        </w:rPr>
        <w:t>RISORSE FINANZIARIE</w:t>
      </w:r>
      <w:r>
        <w:rPr>
          <w:rFonts w:cs="Calibri" w:cstheme="minorHAnsi"/>
          <w:b/>
          <w:bCs/>
        </w:rPr>
        <w:t>: € 50.000.000</w:t>
      </w:r>
    </w:p>
    <w:p>
      <w:pPr>
        <w:pStyle w:val="Normal"/>
        <w:ind w:hanging="993"/>
        <w:jc w:val="both"/>
        <w:rPr>
          <w:rFonts w:cs="Calibri" w:cstheme="minorHAnsi"/>
          <w:b/>
          <w:b/>
          <w:bCs/>
          <w:smallCaps/>
          <w:sz w:val="28"/>
          <w:szCs w:val="28"/>
        </w:rPr>
      </w:pPr>
      <w:r>
        <w:rPr>
          <w:rFonts w:cs="Calibri" w:cstheme="minorHAnsi"/>
          <w:b/>
          <w:bCs/>
          <w:smallCaps/>
          <w:sz w:val="28"/>
          <w:szCs w:val="28"/>
        </w:rPr>
      </w:r>
    </w:p>
    <w:p>
      <w:pPr>
        <w:pStyle w:val="Normal"/>
        <w:jc w:val="both"/>
        <w:rPr>
          <w:rFonts w:eastAsia="Times New Roman" w:cs="Calibri" w:cstheme="minorHAnsi"/>
          <w:color w:val="222222"/>
          <w:highlight w:val="cyan"/>
          <w:lang w:eastAsia="it-IT"/>
        </w:rPr>
      </w:pPr>
      <w:r>
        <w:rPr>
          <w:rFonts w:cs="Calibri" w:cstheme="minorHAnsi"/>
          <w:b/>
          <w:bCs/>
          <w:i/>
          <w:iCs/>
          <w:u w:val="single"/>
        </w:rPr>
        <w:t>TEMPI</w:t>
      </w:r>
      <w:r>
        <w:rPr>
          <w:rFonts w:eastAsia="Times New Roman" w:cs="Calibri" w:cstheme="minorHAnsi"/>
          <w:i/>
          <w:iCs/>
          <w:color w:val="222222"/>
          <w:lang w:eastAsia="it-IT"/>
        </w:rPr>
        <w:t xml:space="preserve">: </w:t>
      </w:r>
      <w:r>
        <w:rPr>
          <w:rFonts w:eastAsia="Times New Roman" w:cs="Calibri" w:cstheme="minorHAnsi"/>
          <w:b/>
          <w:bCs/>
          <w:color w:val="222222"/>
          <w:lang w:eastAsia="it-IT"/>
        </w:rPr>
        <w:t>15 giorni</w:t>
      </w:r>
    </w:p>
    <w:p>
      <w:pPr>
        <w:pStyle w:val="Normal"/>
        <w:ind w:hanging="993"/>
        <w:jc w:val="both"/>
        <w:rPr/>
      </w:pPr>
      <w:r>
        <w:rPr/>
      </w:r>
      <w:bookmarkStart w:id="1" w:name="_Hlk36799486"/>
      <w:bookmarkStart w:id="2" w:name="_Hlk36799486"/>
      <w:bookmarkEnd w:id="2"/>
    </w:p>
    <w:p>
      <w:pPr>
        <w:pStyle w:val="Normal"/>
        <w:rPr>
          <w:rFonts w:cs="Calibri" w:cstheme="minorHAnsi"/>
          <w:b/>
          <w:b/>
          <w:bCs/>
        </w:rPr>
      </w:pPr>
      <w:r>
        <w:rPr>
          <w:rFonts w:cs="Calibri" w:cstheme="minorHAnsi"/>
          <w:b/>
          <w:bCs/>
        </w:rPr>
      </w:r>
      <w:r>
        <w:br w:type="page"/>
      </w:r>
    </w:p>
    <w:p>
      <w:pPr>
        <w:pStyle w:val="ListParagraph"/>
        <w:ind w:left="0" w:hanging="0"/>
        <w:jc w:val="both"/>
        <w:rPr>
          <w:rFonts w:cs="Calibri" w:cstheme="minorHAnsi"/>
          <w:b/>
          <w:b/>
          <w:bCs/>
        </w:rPr>
      </w:pPr>
      <w:r>
        <w:rPr>
          <w:rFonts w:cs="Calibri" w:cstheme="minorHAnsi"/>
          <w:b/>
          <w:bCs/>
        </w:rPr>
      </w:r>
    </w:p>
    <w:tbl>
      <w:tblPr>
        <w:tblStyle w:val="Grigliatabella"/>
        <w:tblW w:w="9054" w:type="dxa"/>
        <w:jc w:val="left"/>
        <w:tblInd w:w="0" w:type="dxa"/>
        <w:tblCellMar>
          <w:top w:w="0" w:type="dxa"/>
          <w:left w:w="108" w:type="dxa"/>
          <w:bottom w:w="0" w:type="dxa"/>
          <w:right w:w="108" w:type="dxa"/>
        </w:tblCellMar>
        <w:tblLook w:firstRow="1" w:noVBand="1" w:lastRow="0" w:firstColumn="1" w:lastColumn="0" w:noHBand="0" w:val="04a0"/>
      </w:tblPr>
      <w:tblGrid>
        <w:gridCol w:w="9054"/>
      </w:tblGrid>
      <w:tr>
        <w:trPr/>
        <w:tc>
          <w:tcPr>
            <w:tcW w:w="9054" w:type="dxa"/>
            <w:tcBorders/>
            <w:shd w:color="auto" w:fill="F4B083" w:themeFill="accent2" w:themeFillTint="99" w:val="clear"/>
          </w:tcPr>
          <w:p>
            <w:pPr>
              <w:pStyle w:val="Normal"/>
              <w:jc w:val="center"/>
              <w:rPr>
                <w:rFonts w:cs="Calibri" w:cstheme="minorHAnsi"/>
                <w:b/>
                <w:b/>
                <w:bCs/>
                <w:sz w:val="28"/>
                <w:szCs w:val="28"/>
              </w:rPr>
            </w:pPr>
            <w:r>
              <w:rPr>
                <w:rFonts w:cs="Calibri" w:cstheme="minorHAnsi"/>
                <w:b/>
                <w:bCs/>
                <w:sz w:val="28"/>
                <w:szCs w:val="28"/>
              </w:rPr>
            </w:r>
          </w:p>
          <w:p>
            <w:pPr>
              <w:pStyle w:val="Normal"/>
              <w:jc w:val="center"/>
              <w:rPr>
                <w:rFonts w:cs="Calibri" w:cstheme="minorHAnsi"/>
                <w:b/>
                <w:b/>
                <w:bCs/>
              </w:rPr>
            </w:pPr>
            <w:r>
              <w:rPr>
                <w:rFonts w:cs="Calibri" w:cstheme="minorHAnsi"/>
                <w:b/>
                <w:bCs/>
                <w:sz w:val="28"/>
                <w:szCs w:val="28"/>
              </w:rPr>
              <w:t>EMERGENZA COVID-19: MISURE DI SOSTEGNO PER LA CASA</w:t>
            </w:r>
          </w:p>
          <w:p>
            <w:pPr>
              <w:pStyle w:val="Normal"/>
              <w:jc w:val="center"/>
              <w:rPr>
                <w:rFonts w:cs="Calibri" w:cstheme="minorHAnsi"/>
              </w:rPr>
            </w:pPr>
            <w:r>
              <w:rPr>
                <w:rFonts w:cs="Calibri" w:cstheme="minorHAnsi"/>
              </w:rPr>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t>QUADRO FINANZIARIO GENERALE</w:t>
      </w:r>
    </w:p>
    <w:p>
      <w:pPr>
        <w:pStyle w:val="Normal"/>
        <w:jc w:val="both"/>
        <w:rPr>
          <w:rFonts w:cs="Calibri" w:cstheme="minorHAnsi"/>
        </w:rPr>
      </w:pPr>
      <w:r>
        <w:rPr>
          <w:rFonts w:cs="Calibri" w:cstheme="minorHAnsi"/>
        </w:rPr>
      </w:r>
    </w:p>
    <w:tbl>
      <w:tblPr>
        <w:tblStyle w:val="Grigliatabella"/>
        <w:tblW w:w="8930" w:type="dxa"/>
        <w:jc w:val="left"/>
        <w:tblInd w:w="137" w:type="dxa"/>
        <w:tblCellMar>
          <w:top w:w="0" w:type="dxa"/>
          <w:left w:w="70" w:type="dxa"/>
          <w:bottom w:w="0" w:type="dxa"/>
          <w:right w:w="70" w:type="dxa"/>
        </w:tblCellMar>
        <w:tblLook w:firstRow="1" w:noVBand="1" w:lastRow="0" w:firstColumn="1" w:lastColumn="0" w:noHBand="0" w:val="04a0"/>
      </w:tblPr>
      <w:tblGrid>
        <w:gridCol w:w="6520"/>
        <w:gridCol w:w="2409"/>
      </w:tblGrid>
      <w:tr>
        <w:trPr>
          <w:trHeight w:val="915" w:hRule="atLeast"/>
        </w:trPr>
        <w:tc>
          <w:tcPr>
            <w:tcW w:w="6520" w:type="dxa"/>
            <w:tcBorders/>
            <w:shd w:color="auto" w:fill="7F7F7F" w:themeFill="text1" w:themeFillTint="80" w:val="clear"/>
            <w:vAlign w:val="center"/>
          </w:tcPr>
          <w:p>
            <w:pPr>
              <w:pStyle w:val="Normal"/>
              <w:jc w:val="center"/>
              <w:rPr>
                <w:rFonts w:cs="Calibri" w:cstheme="minorHAnsi"/>
                <w:color w:val="000000"/>
                <w:sz w:val="22"/>
                <w:szCs w:val="22"/>
              </w:rPr>
            </w:pPr>
            <w:r>
              <w:rPr>
                <w:rFonts w:eastAsia="Times New Roman" w:cs="Calibri" w:cstheme="minorHAnsi"/>
                <w:b/>
                <w:bCs/>
                <w:color w:val="000000"/>
                <w:sz w:val="22"/>
                <w:szCs w:val="22"/>
                <w:lang w:eastAsia="it-IT"/>
              </w:rPr>
              <w:t>MISURA</w:t>
            </w:r>
          </w:p>
        </w:tc>
        <w:tc>
          <w:tcPr>
            <w:tcW w:w="2409" w:type="dxa"/>
            <w:tcBorders>
              <w:left w:val="nil"/>
            </w:tcBorders>
            <w:shd w:color="auto" w:fill="7F7F7F" w:themeFill="text1" w:themeFillTint="80" w:val="clear"/>
            <w:vAlign w:val="center"/>
          </w:tcPr>
          <w:p>
            <w:pPr>
              <w:pStyle w:val="Normal"/>
              <w:jc w:val="center"/>
              <w:rPr>
                <w:rFonts w:cs="Calibri" w:cstheme="minorHAnsi"/>
                <w:color w:val="000000"/>
                <w:sz w:val="22"/>
                <w:szCs w:val="22"/>
              </w:rPr>
            </w:pPr>
            <w:r>
              <w:rPr>
                <w:rFonts w:eastAsia="Times New Roman" w:cs="Calibri" w:cstheme="minorHAnsi"/>
                <w:b/>
                <w:bCs/>
                <w:color w:val="000000"/>
                <w:sz w:val="22"/>
                <w:szCs w:val="22"/>
                <w:lang w:eastAsia="it-IT"/>
              </w:rPr>
              <w:t>TOTALE</w:t>
            </w:r>
          </w:p>
        </w:tc>
      </w:tr>
      <w:tr>
        <w:trPr>
          <w:trHeight w:val="535" w:hRule="atLeast"/>
        </w:trPr>
        <w:tc>
          <w:tcPr>
            <w:tcW w:w="6520" w:type="dxa"/>
            <w:tcBorders/>
            <w:shd w:fill="auto" w:val="clear"/>
            <w:vAlign w:val="center"/>
          </w:tcPr>
          <w:p>
            <w:pPr>
              <w:pStyle w:val="ListParagraph"/>
              <w:numPr>
                <w:ilvl w:val="0"/>
                <w:numId w:val="13"/>
              </w:numPr>
              <w:rPr>
                <w:rFonts w:cs="Calibri" w:cstheme="minorHAnsi"/>
                <w:color w:val="000000"/>
                <w:sz w:val="22"/>
                <w:szCs w:val="22"/>
              </w:rPr>
            </w:pPr>
            <w:r>
              <w:rPr>
                <w:rFonts w:cs="Calibri" w:cstheme="minorHAnsi"/>
                <w:color w:val="000000"/>
                <w:sz w:val="22"/>
                <w:szCs w:val="22"/>
              </w:rPr>
              <w:t xml:space="preserve">CONTRIBUTI SULL'AFFITTO PER GLI AFFITTUARI DEL PATRIMONIO PRIVATO (BANDO REGIONALE) </w:t>
            </w:r>
          </w:p>
        </w:tc>
        <w:tc>
          <w:tcPr>
            <w:tcW w:w="2409" w:type="dxa"/>
            <w:tcBorders>
              <w:left w:val="nil"/>
            </w:tcBorders>
            <w:shd w:fill="auto" w:val="clear"/>
            <w:vAlign w:val="center"/>
          </w:tcPr>
          <w:p>
            <w:pPr>
              <w:pStyle w:val="Normal"/>
              <w:jc w:val="right"/>
              <w:rPr>
                <w:rFonts w:cs="Calibri" w:cstheme="minorHAnsi"/>
                <w:color w:val="000000"/>
                <w:sz w:val="22"/>
                <w:szCs w:val="22"/>
              </w:rPr>
            </w:pPr>
            <w:r>
              <w:rPr>
                <w:rFonts w:cs="Calibri" w:cstheme="minorHAnsi"/>
                <w:color w:val="000000"/>
                <w:sz w:val="22"/>
                <w:szCs w:val="22"/>
              </w:rPr>
              <w:t xml:space="preserve">    </w:t>
            </w:r>
            <w:r>
              <w:rPr>
                <w:rFonts w:cs="Calibri" w:cstheme="minorHAnsi"/>
                <w:color w:val="000000"/>
                <w:sz w:val="22"/>
                <w:szCs w:val="22"/>
              </w:rPr>
              <w:t xml:space="preserve">24.987.841 € </w:t>
            </w:r>
          </w:p>
        </w:tc>
      </w:tr>
      <w:tr>
        <w:trPr>
          <w:trHeight w:val="372" w:hRule="atLeast"/>
        </w:trPr>
        <w:tc>
          <w:tcPr>
            <w:tcW w:w="6520" w:type="dxa"/>
            <w:tcBorders>
              <w:top w:val="nil"/>
            </w:tcBorders>
            <w:shd w:fill="auto" w:val="clear"/>
            <w:vAlign w:val="center"/>
          </w:tcPr>
          <w:p>
            <w:pPr>
              <w:pStyle w:val="ListParagraph"/>
              <w:numPr>
                <w:ilvl w:val="0"/>
                <w:numId w:val="13"/>
              </w:numPr>
              <w:rPr>
                <w:rFonts w:cs="Calibri" w:cstheme="minorHAnsi"/>
                <w:color w:val="000000"/>
                <w:sz w:val="22"/>
                <w:szCs w:val="22"/>
              </w:rPr>
            </w:pPr>
            <w:r>
              <w:rPr>
                <w:rFonts w:cs="Calibri" w:cstheme="minorHAnsi"/>
                <w:color w:val="000000"/>
                <w:sz w:val="22"/>
                <w:szCs w:val="22"/>
              </w:rPr>
              <w:t>SOSTEGNO AL FITTO DELLE ABITAZIONI PRINCIPALI PER SITUAZIONI DI EMERGENZA SOCIO/ECONOMICA</w:t>
            </w:r>
          </w:p>
        </w:tc>
        <w:tc>
          <w:tcPr>
            <w:tcW w:w="2409" w:type="dxa"/>
            <w:tcBorders>
              <w:top w:val="nil"/>
              <w:left w:val="nil"/>
            </w:tcBorders>
            <w:shd w:fill="auto" w:val="clear"/>
            <w:vAlign w:val="center"/>
          </w:tcPr>
          <w:p>
            <w:pPr>
              <w:pStyle w:val="Normal"/>
              <w:jc w:val="right"/>
              <w:rPr>
                <w:rFonts w:cs="Calibri" w:cstheme="minorHAnsi"/>
                <w:color w:val="000000"/>
                <w:sz w:val="22"/>
                <w:szCs w:val="22"/>
              </w:rPr>
            </w:pPr>
            <w:r>
              <w:rPr>
                <w:rFonts w:cs="Calibri" w:cstheme="minorHAnsi"/>
                <w:color w:val="000000"/>
                <w:sz w:val="22"/>
                <w:szCs w:val="22"/>
              </w:rPr>
              <w:t xml:space="preserve">      </w:t>
            </w:r>
            <w:r>
              <w:rPr>
                <w:rFonts w:cs="Calibri" w:cstheme="minorHAnsi"/>
                <w:color w:val="000000"/>
                <w:sz w:val="22"/>
                <w:szCs w:val="22"/>
              </w:rPr>
              <w:t xml:space="preserve">6.450.674 € </w:t>
            </w:r>
          </w:p>
        </w:tc>
      </w:tr>
      <w:tr>
        <w:trPr>
          <w:trHeight w:val="420" w:hRule="atLeast"/>
        </w:trPr>
        <w:tc>
          <w:tcPr>
            <w:tcW w:w="6520" w:type="dxa"/>
            <w:tcBorders>
              <w:top w:val="nil"/>
            </w:tcBorders>
            <w:shd w:fill="auto" w:val="clear"/>
            <w:vAlign w:val="center"/>
          </w:tcPr>
          <w:p>
            <w:pPr>
              <w:pStyle w:val="ListParagraph"/>
              <w:numPr>
                <w:ilvl w:val="0"/>
                <w:numId w:val="13"/>
              </w:numPr>
              <w:rPr>
                <w:rFonts w:cs="Calibri" w:cstheme="minorHAnsi"/>
                <w:color w:val="000000"/>
                <w:sz w:val="22"/>
                <w:szCs w:val="22"/>
              </w:rPr>
            </w:pPr>
            <w:r>
              <w:rPr>
                <w:rFonts w:cs="Calibri" w:cstheme="minorHAnsi"/>
                <w:color w:val="000000"/>
                <w:sz w:val="22"/>
                <w:szCs w:val="22"/>
              </w:rPr>
              <w:t xml:space="preserve">FONDO DI SOLIDARIETÀ INQUILINI ERP </w:t>
            </w:r>
          </w:p>
        </w:tc>
        <w:tc>
          <w:tcPr>
            <w:tcW w:w="2409" w:type="dxa"/>
            <w:tcBorders>
              <w:top w:val="nil"/>
              <w:left w:val="nil"/>
            </w:tcBorders>
            <w:shd w:fill="auto" w:val="clear"/>
            <w:vAlign w:val="center"/>
          </w:tcPr>
          <w:p>
            <w:pPr>
              <w:pStyle w:val="Normal"/>
              <w:jc w:val="right"/>
              <w:rPr>
                <w:rFonts w:cs="Calibri" w:cstheme="minorHAnsi"/>
                <w:color w:val="000000"/>
                <w:sz w:val="22"/>
                <w:szCs w:val="22"/>
              </w:rPr>
            </w:pPr>
            <w:r>
              <w:rPr>
                <w:rFonts w:cs="Calibri" w:cstheme="minorHAnsi"/>
                <w:color w:val="000000"/>
                <w:sz w:val="22"/>
                <w:szCs w:val="22"/>
              </w:rPr>
              <w:t xml:space="preserve">      </w:t>
            </w:r>
            <w:r>
              <w:rPr>
                <w:rFonts w:cs="Calibri" w:cstheme="minorHAnsi"/>
                <w:color w:val="000000"/>
                <w:sz w:val="22"/>
                <w:szCs w:val="22"/>
              </w:rPr>
              <w:t xml:space="preserve">8.000.000 € </w:t>
            </w:r>
          </w:p>
        </w:tc>
      </w:tr>
      <w:tr>
        <w:trPr>
          <w:trHeight w:val="271" w:hRule="atLeast"/>
        </w:trPr>
        <w:tc>
          <w:tcPr>
            <w:tcW w:w="6520" w:type="dxa"/>
            <w:tcBorders>
              <w:top w:val="nil"/>
            </w:tcBorders>
            <w:shd w:fill="auto" w:val="clear"/>
            <w:vAlign w:val="center"/>
          </w:tcPr>
          <w:p>
            <w:pPr>
              <w:pStyle w:val="ListParagraph"/>
              <w:numPr>
                <w:ilvl w:val="0"/>
                <w:numId w:val="13"/>
              </w:numPr>
              <w:rPr>
                <w:rFonts w:cs="Calibri" w:cstheme="minorHAnsi"/>
                <w:color w:val="000000"/>
                <w:sz w:val="22"/>
                <w:szCs w:val="22"/>
              </w:rPr>
            </w:pPr>
            <w:r>
              <w:rPr>
                <w:rFonts w:cs="Calibri" w:cstheme="minorHAnsi"/>
                <w:color w:val="000000"/>
                <w:sz w:val="22"/>
                <w:szCs w:val="22"/>
              </w:rPr>
              <w:t>SOSTEGNO AL FITTO DEI LOCALI COMMERCIALI PATRIMONIO ERP</w:t>
            </w:r>
          </w:p>
        </w:tc>
        <w:tc>
          <w:tcPr>
            <w:tcW w:w="2409" w:type="dxa"/>
            <w:tcBorders>
              <w:top w:val="nil"/>
              <w:left w:val="nil"/>
            </w:tcBorders>
            <w:shd w:fill="auto" w:val="clear"/>
            <w:vAlign w:val="center"/>
          </w:tcPr>
          <w:p>
            <w:pPr>
              <w:pStyle w:val="Normal"/>
              <w:jc w:val="right"/>
              <w:rPr>
                <w:rFonts w:cs="Calibri" w:cstheme="minorHAnsi"/>
                <w:color w:val="000000"/>
                <w:sz w:val="22"/>
                <w:szCs w:val="22"/>
              </w:rPr>
            </w:pPr>
            <w:r>
              <w:rPr>
                <w:rFonts w:cs="Calibri" w:cstheme="minorHAnsi"/>
                <w:color w:val="000000"/>
                <w:sz w:val="22"/>
                <w:szCs w:val="22"/>
              </w:rPr>
              <w:t xml:space="preserve">                 </w:t>
            </w:r>
            <w:r>
              <w:rPr>
                <w:rFonts w:cs="Calibri" w:cstheme="minorHAnsi"/>
                <w:color w:val="000000"/>
                <w:sz w:val="22"/>
                <w:szCs w:val="22"/>
              </w:rPr>
              <w:t xml:space="preserve">1.000.000 € </w:t>
            </w:r>
          </w:p>
        </w:tc>
      </w:tr>
      <w:tr>
        <w:trPr>
          <w:trHeight w:val="429" w:hRule="atLeast"/>
        </w:trPr>
        <w:tc>
          <w:tcPr>
            <w:tcW w:w="6520" w:type="dxa"/>
            <w:tcBorders>
              <w:top w:val="nil"/>
            </w:tcBorders>
            <w:shd w:fill="auto" w:val="clear"/>
            <w:vAlign w:val="center"/>
          </w:tcPr>
          <w:p>
            <w:pPr>
              <w:pStyle w:val="ListParagraph"/>
              <w:numPr>
                <w:ilvl w:val="0"/>
                <w:numId w:val="13"/>
              </w:numPr>
              <w:rPr>
                <w:rFonts w:cs="Calibri" w:cstheme="minorHAnsi"/>
                <w:color w:val="000000"/>
                <w:sz w:val="22"/>
                <w:szCs w:val="22"/>
              </w:rPr>
            </w:pPr>
            <w:r>
              <w:rPr>
                <w:rFonts w:cs="Calibri" w:cstheme="minorHAnsi"/>
                <w:color w:val="000000"/>
                <w:sz w:val="22"/>
                <w:szCs w:val="22"/>
              </w:rPr>
              <w:t xml:space="preserve">CONTRIBUTI SUI MUTUI PRIMA CASA </w:t>
            </w:r>
          </w:p>
        </w:tc>
        <w:tc>
          <w:tcPr>
            <w:tcW w:w="2409" w:type="dxa"/>
            <w:tcBorders>
              <w:top w:val="nil"/>
              <w:left w:val="nil"/>
            </w:tcBorders>
            <w:shd w:fill="auto" w:val="clear"/>
            <w:vAlign w:val="center"/>
          </w:tcPr>
          <w:p>
            <w:pPr>
              <w:pStyle w:val="Normal"/>
              <w:jc w:val="right"/>
              <w:rPr>
                <w:rFonts w:cs="Calibri" w:cstheme="minorHAnsi"/>
                <w:color w:val="000000"/>
                <w:sz w:val="22"/>
                <w:szCs w:val="22"/>
              </w:rPr>
            </w:pPr>
            <w:r>
              <w:rPr>
                <w:rFonts w:cs="Calibri" w:cstheme="minorHAnsi"/>
                <w:color w:val="000000"/>
                <w:sz w:val="22"/>
                <w:szCs w:val="22"/>
              </w:rPr>
              <w:t xml:space="preserve">                 </w:t>
            </w:r>
            <w:r>
              <w:rPr>
                <w:rFonts w:cs="Calibri" w:cstheme="minorHAnsi"/>
                <w:color w:val="000000"/>
                <w:sz w:val="22"/>
                <w:szCs w:val="22"/>
              </w:rPr>
              <w:t xml:space="preserve">5.000.000 € </w:t>
            </w:r>
          </w:p>
        </w:tc>
      </w:tr>
      <w:tr>
        <w:trPr/>
        <w:tc>
          <w:tcPr>
            <w:tcW w:w="6520" w:type="dxa"/>
            <w:tcBorders/>
            <w:shd w:color="auto" w:fill="F4B083" w:themeFill="accent2" w:themeFillTint="99" w:val="clear"/>
            <w:vAlign w:val="center"/>
          </w:tcPr>
          <w:p>
            <w:pPr>
              <w:pStyle w:val="Normal"/>
              <w:jc w:val="right"/>
              <w:rPr>
                <w:rFonts w:cs="Calibri" w:cstheme="minorHAnsi"/>
              </w:rPr>
            </w:pPr>
            <w:r>
              <w:rPr>
                <w:rFonts w:eastAsia="Times New Roman" w:cs="Calibri" w:cstheme="minorHAnsi"/>
                <w:b/>
                <w:bCs/>
                <w:color w:val="000000"/>
                <w:lang w:eastAsia="it-IT"/>
              </w:rPr>
              <w:t>TOTALE</w:t>
            </w:r>
          </w:p>
        </w:tc>
        <w:tc>
          <w:tcPr>
            <w:tcW w:w="2409" w:type="dxa"/>
            <w:tcBorders/>
            <w:shd w:color="auto" w:fill="F4B083" w:themeFill="accent2" w:themeFillTint="99" w:val="clear"/>
            <w:vAlign w:val="center"/>
          </w:tcPr>
          <w:p>
            <w:pPr>
              <w:pStyle w:val="Normal"/>
              <w:jc w:val="right"/>
              <w:rPr>
                <w:rFonts w:cs="Calibri" w:cstheme="minorHAnsi"/>
              </w:rPr>
            </w:pPr>
            <w:r>
              <w:rPr>
                <w:rFonts w:cs="Calibri" w:cstheme="minorHAnsi"/>
                <w:b/>
                <w:bCs/>
                <w:color w:val="000000"/>
              </w:rPr>
              <w:t>45.438.515 €</w:t>
            </w:r>
          </w:p>
        </w:tc>
      </w:tr>
    </w:tbl>
    <w:p>
      <w:pPr>
        <w:pStyle w:val="ListParagraph"/>
        <w:ind w:left="0" w:hanging="0"/>
        <w:jc w:val="both"/>
        <w:rPr>
          <w:rFonts w:cs="Calibri" w:cstheme="minorHAnsi"/>
          <w:b/>
          <w:b/>
          <w:bCs/>
        </w:rPr>
      </w:pPr>
      <w:r>
        <w:rPr>
          <w:rFonts w:cs="Calibri" w:cstheme="minorHAnsi"/>
          <w:b/>
          <w:bCs/>
        </w:rPr>
      </w:r>
    </w:p>
    <w:p>
      <w:pPr>
        <w:pStyle w:val="ListParagraph"/>
        <w:ind w:left="0" w:hanging="0"/>
        <w:jc w:val="both"/>
        <w:rPr>
          <w:rFonts w:cs="Calibri" w:cstheme="minorHAnsi"/>
          <w:b/>
          <w:b/>
          <w:bCs/>
        </w:rPr>
      </w:pPr>
      <w:r>
        <w:rPr>
          <w:rFonts w:cs="Calibri" w:cstheme="minorHAnsi"/>
          <w:b/>
          <w:bCs/>
        </w:rPr>
      </w:r>
    </w:p>
    <w:p>
      <w:pPr>
        <w:pStyle w:val="ListParagraph"/>
        <w:ind w:left="0" w:hanging="0"/>
        <w:jc w:val="both"/>
        <w:rPr>
          <w:rFonts w:cs="Calibri" w:cstheme="minorHAnsi"/>
          <w:b/>
          <w:b/>
          <w:bCs/>
        </w:rPr>
      </w:pPr>
      <w:r>
        <w:rPr>
          <w:rFonts w:cs="Calibri" w:cstheme="minorHAnsi"/>
          <w:b/>
          <w:bCs/>
        </w:rPr>
      </w:r>
    </w:p>
    <w:p>
      <w:pPr>
        <w:pStyle w:val="ListParagraph"/>
        <w:ind w:left="0" w:hanging="0"/>
        <w:rPr>
          <w:rFonts w:cs="Calibri" w:cstheme="minorHAnsi"/>
          <w:b/>
          <w:b/>
          <w:bCs/>
          <w:i/>
          <w:i/>
          <w:iCs/>
          <w:sz w:val="32"/>
          <w:szCs w:val="32"/>
        </w:rPr>
      </w:pPr>
      <w:r>
        <w:rPr>
          <w:rFonts w:cs="Calibri" w:cstheme="minorHAnsi"/>
          <w:b/>
          <w:bCs/>
          <w:i/>
          <w:iCs/>
          <w:sz w:val="32"/>
          <w:szCs w:val="32"/>
        </w:rPr>
        <w:t>SINGOLE MISURE PREVISTE</w:t>
      </w:r>
    </w:p>
    <w:p>
      <w:pPr>
        <w:pStyle w:val="ListParagraph"/>
        <w:ind w:left="0" w:hanging="0"/>
        <w:jc w:val="both"/>
        <w:rPr>
          <w:rFonts w:cs="Calibri" w:cstheme="minorHAnsi"/>
          <w:b/>
          <w:b/>
          <w:bCs/>
        </w:rPr>
      </w:pPr>
      <w:r>
        <w:rPr>
          <w:rFonts w:cs="Calibri" w:cstheme="minorHAnsi"/>
          <w:b/>
          <w:bCs/>
        </w:rPr>
      </w:r>
    </w:p>
    <w:p>
      <w:pPr>
        <w:pStyle w:val="ListParagraph"/>
        <w:ind w:left="0" w:hanging="0"/>
        <w:jc w:val="both"/>
        <w:rPr>
          <w:rFonts w:cs="Calibri" w:cstheme="minorHAnsi"/>
          <w:b/>
          <w:b/>
          <w:bCs/>
        </w:rPr>
      </w:pPr>
      <w:r>
        <w:rPr>
          <w:rFonts w:cs="Calibri" w:cstheme="minorHAnsi"/>
          <w:b/>
          <w:bCs/>
        </w:rPr>
      </w:r>
    </w:p>
    <w:p>
      <w:pPr>
        <w:pStyle w:val="Normal"/>
        <w:shd w:val="clear" w:color="auto" w:fill="FFFFFF"/>
        <w:jc w:val="both"/>
        <w:rPr>
          <w:rFonts w:cs="Calibri" w:cstheme="minorHAnsi"/>
          <w:b/>
          <w:b/>
          <w:bCs/>
          <w:smallCaps/>
        </w:rPr>
      </w:pPr>
      <w:r>
        <w:rPr>
          <w:rFonts w:cs="Calibri" w:cstheme="minorHAnsi"/>
          <w:b/>
          <w:bCs/>
          <w:i/>
          <w:iCs/>
          <w:smallCaps/>
          <w:u w:val="single"/>
        </w:rPr>
        <w:t>AZIONE 1.</w:t>
      </w:r>
      <w:r>
        <w:rPr>
          <w:rFonts w:cs="Calibri" w:cstheme="minorHAnsi"/>
          <w:b/>
          <w:bCs/>
          <w:smallCaps/>
        </w:rPr>
        <w:t>:</w:t>
        <w:tab/>
        <w:t>CONTRIBUTI SULL'AFFITTO PER GLI AFFITTUARI DEL PATRIMONIO PRIVATO</w:t>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
        <w:jc w:val="both"/>
        <w:rPr>
          <w:rFonts w:cs="Calibri" w:cstheme="minorHAnsi"/>
        </w:rPr>
      </w:pPr>
      <w:r>
        <w:rPr>
          <w:rFonts w:cs="Calibri" w:cstheme="minorHAnsi"/>
        </w:rPr>
        <w:t>A sostegno dell’utenza del patrimonio privato è previsto un contributo per nucleo familiare max di €. 2.000 rapportato all’ISEE del nucleo familiare a favore di nuclei familiari con ISEE non superiore all’importo corrispondente a due pensioni minime INPS pari a € 13.338,26 per un contributo max individuale di € 2.000; famiglie con ISEE non superiore a € 25.000 per un contributo max individuale di € 1.800.</w:t>
      </w:r>
    </w:p>
    <w:p>
      <w:pPr>
        <w:pStyle w:val="ListParagraph"/>
        <w:ind w:left="0" w:hanging="0"/>
        <w:jc w:val="both"/>
        <w:rPr>
          <w:rFonts w:cs="Calibri" w:cstheme="minorHAnsi"/>
          <w:color w:val="000000"/>
        </w:rPr>
      </w:pPr>
      <w:r>
        <w:rPr>
          <w:rFonts w:cs="Calibri" w:cstheme="minorHAnsi"/>
          <w:color w:val="000000"/>
        </w:rPr>
      </w:r>
    </w:p>
    <w:p>
      <w:pPr>
        <w:pStyle w:val="Normal"/>
        <w:jc w:val="both"/>
        <w:rPr>
          <w:rFonts w:cs="Calibri" w:cstheme="minorHAnsi"/>
        </w:rPr>
      </w:pPr>
      <w:r>
        <w:rPr>
          <w:rFonts w:cs="Calibri" w:cstheme="minorHAnsi"/>
          <w:b/>
          <w:bCs/>
          <w:i/>
          <w:iCs/>
          <w:u w:val="single"/>
        </w:rPr>
        <w:t>RISORSE FINANZIARIE PROGRAMMATE</w:t>
      </w:r>
      <w:r>
        <w:rPr>
          <w:rFonts w:cs="Calibri" w:cstheme="minorHAnsi"/>
          <w:b/>
          <w:bCs/>
        </w:rPr>
        <w:t>: €</w:t>
      </w:r>
      <w:r>
        <w:rPr>
          <w:rFonts w:cs="Calibri" w:cstheme="minorHAnsi"/>
        </w:rPr>
        <w:t xml:space="preserve"> </w:t>
      </w:r>
      <w:r>
        <w:rPr>
          <w:rFonts w:cs="Calibri" w:cstheme="minorHAnsi"/>
          <w:b/>
          <w:bCs/>
        </w:rPr>
        <w:t>24.987.841</w:t>
      </w:r>
    </w:p>
    <w:p>
      <w:pPr>
        <w:pStyle w:val="Normal"/>
        <w:jc w:val="both"/>
        <w:rPr>
          <w:rFonts w:cs="Calibri" w:cstheme="minorHAnsi"/>
          <w:b/>
          <w:b/>
          <w:bCs/>
          <w:i/>
          <w:i/>
          <w:iCs/>
          <w:u w:val="single"/>
        </w:rPr>
      </w:pPr>
      <w:r>
        <w:rPr>
          <w:rFonts w:cs="Calibri" w:cstheme="minorHAnsi"/>
          <w:b/>
          <w:bCs/>
          <w:i/>
          <w:iCs/>
          <w:u w:val="single"/>
        </w:rPr>
      </w:r>
    </w:p>
    <w:p>
      <w:pPr>
        <w:pStyle w:val="Normal"/>
        <w:jc w:val="both"/>
        <w:rPr>
          <w:rFonts w:cs="Calibri" w:cstheme="minorHAnsi"/>
        </w:rPr>
      </w:pPr>
      <w:r>
        <w:rPr>
          <w:rFonts w:cs="Calibri" w:cstheme="minorHAnsi"/>
          <w:b/>
          <w:bCs/>
          <w:i/>
          <w:iCs/>
          <w:u w:val="single"/>
        </w:rPr>
        <w:t>TEMPI</w:t>
      </w:r>
      <w:r>
        <w:rPr>
          <w:rFonts w:cs="Calibri" w:cstheme="minorHAnsi"/>
          <w:b/>
          <w:bCs/>
        </w:rPr>
        <w:t>:</w:t>
      </w:r>
      <w:r>
        <w:rPr>
          <w:rFonts w:cs="Calibri" w:cstheme="minorHAnsi"/>
        </w:rPr>
        <w:t xml:space="preserve"> erogazione del contributo ai beneficiari entro il mese di maggio</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keepNext w:val="true"/>
        <w:keepLines/>
        <w:ind w:left="1416" w:hanging="1416"/>
        <w:jc w:val="both"/>
        <w:rPr>
          <w:rFonts w:eastAsia="Times New Roman" w:cs="Calibri" w:cstheme="minorHAnsi"/>
          <w:b/>
          <w:b/>
          <w:bCs/>
          <w:smallCaps/>
          <w:lang w:eastAsia="it-IT"/>
        </w:rPr>
      </w:pPr>
      <w:r>
        <w:rPr>
          <w:rFonts w:eastAsia="Times New Roman" w:cs="Calibri" w:cstheme="minorHAnsi"/>
          <w:b/>
          <w:bCs/>
          <w:i/>
          <w:iCs/>
          <w:smallCaps/>
          <w:u w:val="single"/>
          <w:lang w:eastAsia="it-IT"/>
        </w:rPr>
        <w:t>AZIONE 2.</w:t>
      </w:r>
      <w:r>
        <w:rPr>
          <w:rFonts w:eastAsia="Times New Roman" w:cs="Calibri" w:cstheme="minorHAnsi"/>
          <w:b/>
          <w:bCs/>
          <w:smallCaps/>
          <w:lang w:eastAsia="it-IT"/>
        </w:rPr>
        <w:t>:</w:t>
        <w:tab/>
        <w:t>SOSTEGNO AL FITTO DELLE ABITAZIONI PRINCIPALI PER SITUAZIONI DI EMERGENZA SOCIO/ECONOMICA</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t xml:space="preserve">Tipologia della misura: </w:t>
      </w:r>
      <w:r>
        <w:rPr>
          <w:rFonts w:cs="Calibri" w:cstheme="minorHAnsi"/>
          <w:color w:val="000000"/>
        </w:rPr>
        <w:t xml:space="preserve">contributo max per nucleo familiare € 2.000 annuo rapportato alle mensilità in sofferenza - </w:t>
      </w:r>
      <w:r>
        <w:rPr>
          <w:rFonts w:cs="Calibri" w:cstheme="minorHAnsi"/>
          <w:bCs/>
          <w:color w:val="000000"/>
        </w:rPr>
        <w:t>Soggetti beneficiari:</w:t>
      </w:r>
      <w:r>
        <w:rPr>
          <w:rFonts w:cs="Calibri" w:cstheme="minorHAnsi"/>
          <w:color w:val="000000"/>
        </w:rPr>
        <w:t xml:space="preserve"> famiglie con particolari situazioni di priorità sociale certificate dalle Amministrazioni Comunali (da integrare con requisiti legati alla perdita della capacità reddituale in conseguenza dell’emergenza COVID-19);</w:t>
      </w:r>
    </w:p>
    <w:p>
      <w:pPr>
        <w:pStyle w:val="Normal"/>
        <w:jc w:val="both"/>
        <w:rPr>
          <w:rFonts w:cs="Calibri" w:cstheme="minorHAnsi"/>
          <w:b/>
          <w:b/>
          <w:bCs/>
          <w:i/>
          <w:i/>
          <w:iCs/>
          <w:u w:val="single"/>
        </w:rPr>
      </w:pPr>
      <w:r>
        <w:rPr>
          <w:rFonts w:cs="Calibri" w:cstheme="minorHAnsi"/>
          <w:b/>
          <w:bCs/>
          <w:i/>
          <w:iCs/>
          <w:u w:val="single"/>
        </w:rPr>
      </w:r>
    </w:p>
    <w:p>
      <w:pPr>
        <w:pStyle w:val="Normal"/>
        <w:jc w:val="both"/>
        <w:rPr>
          <w:rFonts w:cs="Calibri" w:cstheme="minorHAnsi"/>
        </w:rPr>
      </w:pPr>
      <w:r>
        <w:rPr>
          <w:rFonts w:cs="Calibri" w:cstheme="minorHAnsi"/>
          <w:b/>
          <w:bCs/>
          <w:i/>
          <w:iCs/>
          <w:u w:val="single"/>
        </w:rPr>
        <w:t>RISORSE PROGRAMMATE:</w:t>
      </w:r>
      <w:r>
        <w:rPr>
          <w:rFonts w:cs="Calibri" w:cstheme="minorHAnsi"/>
        </w:rPr>
        <w:t xml:space="preserve"> </w:t>
      </w:r>
      <w:r>
        <w:rPr>
          <w:rFonts w:cs="Calibri" w:cstheme="minorHAnsi"/>
          <w:b/>
          <w:bCs/>
        </w:rPr>
        <w:t>€. 6.450.674</w:t>
      </w:r>
    </w:p>
    <w:p>
      <w:pPr>
        <w:pStyle w:val="Normal"/>
        <w:jc w:val="both"/>
        <w:rPr>
          <w:rFonts w:cs="Calibri" w:cstheme="minorHAnsi"/>
          <w:b/>
          <w:b/>
          <w:bCs/>
          <w:i/>
          <w:i/>
          <w:iCs/>
          <w:u w:val="single"/>
        </w:rPr>
      </w:pPr>
      <w:r>
        <w:rPr>
          <w:rFonts w:cs="Calibri" w:cstheme="minorHAnsi"/>
          <w:b/>
          <w:bCs/>
          <w:i/>
          <w:iCs/>
          <w:u w:val="single"/>
        </w:rPr>
      </w:r>
    </w:p>
    <w:p>
      <w:pPr>
        <w:pStyle w:val="Normal"/>
        <w:jc w:val="both"/>
        <w:rPr>
          <w:rFonts w:cs="Calibri" w:cstheme="minorHAnsi"/>
        </w:rPr>
      </w:pPr>
      <w:r>
        <w:rPr>
          <w:rFonts w:cs="Calibri" w:cstheme="minorHAnsi"/>
          <w:b/>
          <w:bCs/>
          <w:i/>
          <w:iCs/>
          <w:u w:val="single"/>
        </w:rPr>
        <w:t>TEMP</w:t>
      </w:r>
      <w:r>
        <w:rPr>
          <w:rFonts w:cs="Calibri" w:cstheme="minorHAnsi"/>
          <w:i/>
          <w:iCs/>
          <w:u w:val="single"/>
        </w:rPr>
        <w:t>I</w:t>
      </w:r>
      <w:r>
        <w:rPr>
          <w:rFonts w:cs="Calibri" w:cstheme="minorHAnsi"/>
        </w:rPr>
        <w:t>: procedura a sportello aperta alle Amministrazioni Comunali. Trasferimento di risorse al Comune previsto in una settimana dalla richiesta con possibilità di pagare direttamente il proprietario di casa</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shd w:val="clear" w:color="auto" w:fill="FFFFFF"/>
        <w:jc w:val="both"/>
        <w:rPr>
          <w:rFonts w:cs="Calibri" w:cstheme="minorHAnsi"/>
          <w:b/>
          <w:b/>
          <w:bCs/>
          <w:smallCaps/>
          <w:u w:val="single"/>
        </w:rPr>
      </w:pPr>
      <w:r>
        <w:rPr>
          <w:rFonts w:cs="Calibri" w:cstheme="minorHAnsi"/>
          <w:b/>
          <w:bCs/>
          <w:i/>
          <w:iCs/>
          <w:smallCaps/>
          <w:u w:val="single"/>
        </w:rPr>
        <w:t>AZIONE 3.</w:t>
      </w:r>
      <w:r>
        <w:rPr>
          <w:rFonts w:cs="Calibri" w:cstheme="minorHAnsi"/>
          <w:b/>
          <w:bCs/>
          <w:smallCaps/>
        </w:rPr>
        <w:t>:</w:t>
        <w:tab/>
        <w:t>FONDO DI SOLIDARIETÀ INQUILINI ERP</w:t>
      </w:r>
    </w:p>
    <w:p>
      <w:pPr>
        <w:pStyle w:val="Normal"/>
        <w:rPr>
          <w:rFonts w:cs="Calibri" w:cstheme="minorHAnsi"/>
          <w:b/>
          <w:b/>
          <w:bCs/>
          <w:smallCaps/>
        </w:rPr>
      </w:pPr>
      <w:r>
        <w:rPr>
          <w:rFonts w:cs="Calibri" w:cstheme="minorHAnsi"/>
          <w:b/>
          <w:bCs/>
          <w:smallCaps/>
        </w:rPr>
      </w:r>
    </w:p>
    <w:p>
      <w:pPr>
        <w:pStyle w:val="Normal"/>
        <w:jc w:val="both"/>
        <w:rPr>
          <w:rFonts w:cs="Calibri" w:cstheme="minorHAnsi"/>
        </w:rPr>
      </w:pPr>
      <w:r>
        <w:rPr>
          <w:rFonts w:cs="Calibri" w:cstheme="minorHAnsi"/>
        </w:rPr>
        <w:t>Viene introdotto un contributo individuale rapportato alla morosità maturata e alla capacità reddituale destinato ad assegnatari/inquilini dell’edilizia residenziale pubblica</w:t>
      </w:r>
    </w:p>
    <w:p>
      <w:pPr>
        <w:pStyle w:val="Normal"/>
        <w:ind w:hanging="993"/>
        <w:jc w:val="both"/>
        <w:rPr>
          <w:rFonts w:cs="Calibri" w:cstheme="minorHAnsi"/>
          <w:b/>
          <w:b/>
          <w:bCs/>
          <w:i/>
          <w:i/>
          <w:iCs/>
          <w:u w:val="single"/>
        </w:rPr>
      </w:pPr>
      <w:r>
        <w:rPr>
          <w:rFonts w:cs="Calibri" w:cstheme="minorHAnsi"/>
          <w:b/>
          <w:bCs/>
          <w:i/>
          <w:iCs/>
          <w:u w:val="single"/>
        </w:rPr>
      </w:r>
    </w:p>
    <w:p>
      <w:pPr>
        <w:pStyle w:val="Normal"/>
        <w:shd w:val="clear" w:color="auto" w:fill="FFFFFF"/>
        <w:jc w:val="both"/>
        <w:rPr>
          <w:rFonts w:cs="Calibri" w:cstheme="minorHAnsi"/>
          <w:b/>
          <w:b/>
          <w:bCs/>
        </w:rPr>
      </w:pPr>
      <w:r>
        <w:rPr>
          <w:rFonts w:cs="Calibri" w:cstheme="minorHAnsi"/>
          <w:b/>
          <w:bCs/>
          <w:i/>
          <w:iCs/>
          <w:u w:val="single"/>
        </w:rPr>
        <w:t>RISORSE FINANZIARIE</w:t>
      </w:r>
      <w:r>
        <w:rPr>
          <w:rFonts w:cs="Calibri" w:cstheme="minorHAnsi"/>
          <w:b/>
          <w:bCs/>
        </w:rPr>
        <w:t>: €. 8.000.000;</w:t>
      </w:r>
    </w:p>
    <w:p>
      <w:pPr>
        <w:pStyle w:val="Normal"/>
        <w:ind w:hanging="993"/>
        <w:jc w:val="both"/>
        <w:rPr>
          <w:rFonts w:cs="Calibri" w:cstheme="minorHAnsi"/>
          <w:b/>
          <w:b/>
          <w:bCs/>
          <w:i/>
          <w:i/>
          <w:iCs/>
          <w:u w:val="single"/>
        </w:rPr>
      </w:pPr>
      <w:r>
        <w:rPr>
          <w:rFonts w:cs="Calibri" w:cstheme="minorHAnsi"/>
          <w:b/>
          <w:bCs/>
          <w:i/>
          <w:iCs/>
          <w:u w:val="single"/>
        </w:rPr>
      </w:r>
    </w:p>
    <w:p>
      <w:pPr>
        <w:pStyle w:val="Normal"/>
        <w:shd w:val="clear" w:color="auto" w:fill="FFFFFF"/>
        <w:jc w:val="both"/>
        <w:rPr>
          <w:rFonts w:eastAsia="Times New Roman" w:cs="Calibri" w:cstheme="minorHAnsi"/>
          <w:color w:val="222222"/>
          <w:lang w:eastAsia="it-IT"/>
        </w:rPr>
      </w:pPr>
      <w:r>
        <w:rPr>
          <w:rFonts w:cs="Calibri" w:cstheme="minorHAnsi"/>
          <w:b/>
          <w:bCs/>
          <w:i/>
          <w:iCs/>
          <w:u w:val="single"/>
        </w:rPr>
        <w:t>TEMPI</w:t>
      </w:r>
      <w:r>
        <w:rPr>
          <w:rFonts w:eastAsia="Times New Roman" w:cs="Calibri" w:cstheme="minorHAnsi"/>
          <w:i/>
          <w:iCs/>
          <w:color w:val="222222"/>
          <w:lang w:eastAsia="it-IT"/>
        </w:rPr>
        <w:t xml:space="preserve">: </w:t>
      </w:r>
      <w:r>
        <w:rPr>
          <w:rFonts w:cs="Calibri" w:cstheme="minorHAnsi"/>
        </w:rPr>
        <w:t>un mese dai provvedimenti attuativi</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ListParagraph"/>
        <w:ind w:left="0" w:hanging="0"/>
        <w:rPr>
          <w:rFonts w:cs="Calibri" w:cstheme="minorHAnsi"/>
          <w:b/>
          <w:b/>
          <w:bCs/>
          <w:smallCaps/>
          <w:u w:val="single"/>
        </w:rPr>
      </w:pPr>
      <w:r>
        <w:rPr>
          <w:rFonts w:cs="Calibri" w:cstheme="minorHAnsi"/>
          <w:b/>
          <w:bCs/>
          <w:i/>
          <w:iCs/>
          <w:smallCaps/>
          <w:u w:val="single"/>
        </w:rPr>
        <w:t>AZIONE 4.</w:t>
      </w:r>
      <w:r>
        <w:rPr>
          <w:rFonts w:cs="Calibri" w:cstheme="minorHAnsi"/>
          <w:b/>
          <w:bCs/>
          <w:smallCaps/>
        </w:rPr>
        <w:t>:</w:t>
        <w:tab/>
        <w:t>SOSTEGNO AL FITTO DEI LOCALI COMMERCIALI PATRIMONIO ERP</w:t>
      </w:r>
    </w:p>
    <w:p>
      <w:pPr>
        <w:pStyle w:val="Normal"/>
        <w:jc w:val="both"/>
        <w:rPr>
          <w:rFonts w:cs="Calibri" w:cstheme="minorHAnsi"/>
          <w:bCs/>
          <w:color w:val="000000"/>
        </w:rPr>
      </w:pPr>
      <w:r>
        <w:rPr>
          <w:rFonts w:cs="Calibri" w:cstheme="minorHAnsi"/>
          <w:bCs/>
          <w:color w:val="000000"/>
        </w:rPr>
      </w:r>
    </w:p>
    <w:p>
      <w:pPr>
        <w:pStyle w:val="Normal"/>
        <w:jc w:val="both"/>
        <w:rPr>
          <w:rFonts w:cs="Calibri" w:cstheme="minorHAnsi"/>
        </w:rPr>
      </w:pPr>
      <w:r>
        <w:rPr>
          <w:rFonts w:cs="Calibri" w:cstheme="minorHAnsi"/>
          <w:bCs/>
          <w:color w:val="000000"/>
        </w:rPr>
        <w:t xml:space="preserve">Viene introdotto un contributo individuale rapportato alla ridotta capacità reddituale derivante dalla chiusura delle attività commerciali per </w:t>
      </w:r>
      <w:r>
        <w:rPr>
          <w:rFonts w:cs="Calibri" w:cstheme="minorHAnsi"/>
          <w:color w:val="000000"/>
        </w:rPr>
        <w:t>esercenti attività commerciali in locali di proprietà pubblica (patrimonio ERP).</w:t>
      </w:r>
    </w:p>
    <w:p>
      <w:pPr>
        <w:pStyle w:val="ListParagraph"/>
        <w:ind w:left="0" w:hanging="0"/>
        <w:rPr>
          <w:rFonts w:cs="Calibri" w:cstheme="minorHAnsi"/>
          <w:b/>
          <w:b/>
          <w:bCs/>
          <w:i/>
          <w:i/>
          <w:iCs/>
          <w:u w:val="single"/>
        </w:rPr>
      </w:pPr>
      <w:r>
        <w:rPr>
          <w:rFonts w:cs="Calibri" w:cstheme="minorHAnsi"/>
          <w:b/>
          <w:bCs/>
          <w:i/>
          <w:iCs/>
          <w:u w:val="single"/>
        </w:rPr>
      </w:r>
    </w:p>
    <w:p>
      <w:pPr>
        <w:pStyle w:val="ListParagraph"/>
        <w:ind w:left="0" w:hanging="0"/>
        <w:rPr>
          <w:rFonts w:cs="Calibri" w:cstheme="minorHAnsi"/>
        </w:rPr>
      </w:pPr>
      <w:r>
        <w:rPr>
          <w:rFonts w:cs="Calibri" w:cstheme="minorHAnsi"/>
          <w:b/>
          <w:bCs/>
          <w:i/>
          <w:iCs/>
          <w:u w:val="single"/>
        </w:rPr>
        <w:t>RISORSE FINANZIARIE</w:t>
      </w:r>
      <w:r>
        <w:rPr>
          <w:rFonts w:cs="Calibri" w:cstheme="minorHAnsi"/>
          <w:b/>
          <w:bCs/>
        </w:rPr>
        <w:t>: €. 1.000.000</w:t>
      </w:r>
      <w:r>
        <w:rPr>
          <w:rFonts w:cs="Calibri" w:cstheme="minorHAnsi"/>
        </w:rPr>
        <w:t>.</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ListParagraph"/>
        <w:ind w:left="0" w:hanging="0"/>
        <w:jc w:val="both"/>
        <w:rPr>
          <w:rFonts w:cs="Calibri" w:cstheme="minorHAnsi"/>
        </w:rPr>
      </w:pPr>
      <w:r>
        <w:rPr>
          <w:rFonts w:cs="Calibri" w:cstheme="minorHAnsi"/>
        </w:rPr>
      </w:r>
    </w:p>
    <w:p>
      <w:pPr>
        <w:pStyle w:val="ListParagraph"/>
        <w:ind w:left="0" w:hanging="0"/>
        <w:jc w:val="both"/>
        <w:rPr>
          <w:rFonts w:cs="Calibri" w:cstheme="minorHAnsi"/>
        </w:rPr>
      </w:pPr>
      <w:r>
        <w:rPr>
          <w:rFonts w:cs="Calibri" w:cstheme="minorHAnsi"/>
        </w:rPr>
      </w:r>
    </w:p>
    <w:p>
      <w:pPr>
        <w:pStyle w:val="NormalWeb"/>
        <w:shd w:val="clear" w:color="auto" w:fill="FFFFFF"/>
        <w:spacing w:beforeAutospacing="0" w:before="0" w:afterAutospacing="0" w:after="0"/>
        <w:jc w:val="both"/>
        <w:rPr>
          <w:rFonts w:ascii="Calibri" w:hAnsi="Calibri" w:cs="Calibri" w:asciiTheme="minorHAnsi" w:cstheme="minorHAnsi" w:hAnsiTheme="minorHAnsi"/>
          <w:b/>
          <w:b/>
          <w:bCs/>
          <w:smallCaps/>
          <w:u w:val="single"/>
        </w:rPr>
      </w:pPr>
      <w:r>
        <w:rPr>
          <w:rFonts w:cs="Calibri" w:ascii="Calibri" w:hAnsi="Calibri" w:asciiTheme="minorHAnsi" w:cstheme="minorHAnsi" w:hAnsiTheme="minorHAnsi"/>
          <w:b/>
          <w:bCs/>
          <w:i/>
          <w:iCs/>
          <w:smallCaps/>
          <w:u w:val="single"/>
        </w:rPr>
        <w:t>AZIONE 5.</w:t>
      </w:r>
      <w:r>
        <w:rPr>
          <w:rFonts w:cs="Calibri" w:ascii="Calibri" w:hAnsi="Calibri" w:asciiTheme="minorHAnsi" w:cstheme="minorHAnsi" w:hAnsiTheme="minorHAnsi"/>
          <w:b/>
          <w:bCs/>
          <w:smallCaps/>
        </w:rPr>
        <w:t>: CONTRIBUTI SUI MUTUI PRIMA CASA</w:t>
      </w:r>
      <w:r>
        <w:rPr>
          <w:rFonts w:cs="Calibri" w:ascii="Calibri" w:hAnsi="Calibri" w:asciiTheme="minorHAnsi" w:cstheme="minorHAnsi" w:hAnsiTheme="minorHAnsi"/>
          <w:b/>
          <w:bCs/>
          <w:smallCaps/>
          <w:u w:val="single"/>
        </w:rPr>
        <w:t xml:space="preserve"> </w:t>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Viene introdotto un contributo al pagamento delle rate di mutuo per acquisto prima casa.</w:t>
      </w:r>
    </w:p>
    <w:p>
      <w:pPr>
        <w:pStyle w:val="NormalWeb"/>
        <w:shd w:val="clear" w:color="auto" w:fill="FFFFFF"/>
        <w:spacing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I beneficiari sono </w:t>
      </w:r>
      <w:r>
        <w:rPr>
          <w:rFonts w:cs="Calibri" w:ascii="Calibri" w:hAnsi="Calibri" w:asciiTheme="minorHAnsi" w:cstheme="minorHAnsi" w:hAnsiTheme="minorHAnsi"/>
        </w:rPr>
        <w:t>i nuclei familiari con componente titolare di un mutuo per acquisto abitazione prima casa che hanno subito una riduzione della capacità reddituale per cessazione e/o interruzione dell’attività lavorativa.</w:t>
      </w:r>
    </w:p>
    <w:p>
      <w:pPr>
        <w:pStyle w:val="Normal"/>
        <w:rPr>
          <w:rFonts w:cs="Calibri" w:cstheme="minorHAnsi"/>
          <w:b/>
          <w:b/>
          <w:bCs/>
          <w:i/>
          <w:i/>
          <w:iCs/>
          <w:u w:val="single"/>
        </w:rPr>
      </w:pPr>
      <w:r>
        <w:rPr>
          <w:rFonts w:cs="Calibri" w:cstheme="minorHAnsi"/>
          <w:b/>
          <w:bCs/>
          <w:i/>
          <w:iCs/>
          <w:u w:val="single"/>
        </w:rPr>
      </w:r>
    </w:p>
    <w:p>
      <w:pPr>
        <w:pStyle w:val="Normal"/>
        <w:rPr>
          <w:rFonts w:cs="Calibri" w:cstheme="minorHAnsi"/>
        </w:rPr>
      </w:pPr>
      <w:r>
        <w:rPr>
          <w:rFonts w:cs="Calibri" w:cstheme="minorHAnsi"/>
          <w:b/>
          <w:bCs/>
          <w:i/>
          <w:iCs/>
          <w:u w:val="single"/>
        </w:rPr>
        <w:t>RISORSE PREVISTE:</w:t>
      </w:r>
      <w:r>
        <w:rPr>
          <w:rFonts w:cs="Calibri" w:cstheme="minorHAnsi"/>
          <w:b/>
          <w:bCs/>
        </w:rPr>
        <w:t xml:space="preserve"> €. 5.000.000</w:t>
      </w:r>
    </w:p>
    <w:p>
      <w:pPr>
        <w:pStyle w:val="Normal"/>
        <w:rPr>
          <w:rFonts w:cs="Calibri" w:cstheme="minorHAnsi"/>
          <w:i/>
          <w:i/>
          <w:iCs/>
          <w:u w:val="single"/>
        </w:rPr>
      </w:pPr>
      <w:r>
        <w:rPr>
          <w:rFonts w:cs="Calibri" w:cstheme="minorHAnsi"/>
          <w:i/>
          <w:iCs/>
          <w:u w:val="single"/>
        </w:rPr>
      </w:r>
    </w:p>
    <w:p>
      <w:pPr>
        <w:pStyle w:val="Normal"/>
        <w:jc w:val="both"/>
        <w:rPr>
          <w:rFonts w:cs="Calibri" w:cstheme="minorHAnsi"/>
        </w:rPr>
      </w:pPr>
      <w:r>
        <w:rPr>
          <w:rFonts w:cs="Calibri" w:cstheme="minorHAnsi"/>
          <w:b/>
          <w:bCs/>
          <w:i/>
          <w:iCs/>
          <w:u w:val="single"/>
        </w:rPr>
        <w:t>TEMPI</w:t>
      </w:r>
      <w:r>
        <w:rPr>
          <w:rFonts w:cs="Calibri" w:cstheme="minorHAnsi"/>
        </w:rPr>
        <w:t>: procedura semplifica da attivare con protocolli con ABI e Accordi con Istituti Bancari, con trasferimento delle risorse alle Banche presso cui sono accesi i mutui entro una settimana dalla richiesta.</w:t>
      </w:r>
    </w:p>
    <w:p>
      <w:pPr>
        <w:pStyle w:val="Normal"/>
        <w:jc w:val="both"/>
        <w:rPr>
          <w:rFonts w:cs="Calibri" w:cstheme="minorHAnsi"/>
          <w:i/>
          <w:i/>
          <w:iCs/>
          <w:u w:val="single"/>
        </w:rPr>
      </w:pPr>
      <w:r>
        <w:rPr>
          <w:rFonts w:cs="Calibri" w:cstheme="minorHAnsi"/>
          <w:i/>
          <w:iCs/>
          <w:u w:val="single"/>
        </w:rPr>
      </w:r>
    </w:p>
    <w:p>
      <w:pPr>
        <w:pStyle w:val="Normal"/>
        <w:jc w:val="both"/>
        <w:rPr>
          <w:rFonts w:cs="Calibri" w:cstheme="minorHAnsi"/>
          <w:color w:val="000000"/>
        </w:rPr>
      </w:pPr>
      <w:r>
        <w:rPr>
          <w:rFonts w:cs="Calibri" w:cstheme="minorHAnsi"/>
          <w:b/>
          <w:bCs/>
          <w:i/>
          <w:iCs/>
          <w:u w:val="single"/>
        </w:rPr>
        <w:t>RISORSE ULTERIORI</w:t>
      </w:r>
      <w:r>
        <w:rPr>
          <w:rFonts w:cs="Calibri" w:cstheme="minorHAnsi"/>
          <w:i/>
          <w:iCs/>
          <w:u w:val="single"/>
        </w:rPr>
        <w:t>:</w:t>
      </w:r>
      <w:r>
        <w:rPr>
          <w:rFonts w:cs="Calibri" w:cstheme="minorHAnsi"/>
        </w:rPr>
        <w:t xml:space="preserve"> Si prevede di attivare l’intervento in maniera sinergica e coordinata con le misure statali di </w:t>
      </w:r>
      <w:r>
        <w:rPr>
          <w:rFonts w:cs="Calibri" w:cstheme="minorHAnsi"/>
          <w:color w:val="000000"/>
        </w:rPr>
        <w:t>sospensione mutui di cui al DL Cura Italia.</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rPr>
          <w:rFonts w:cs="Calibri" w:cstheme="minorHAnsi"/>
          <w:color w:val="000000"/>
        </w:rPr>
      </w:pPr>
      <w:r>
        <w:rPr>
          <w:rFonts w:cs="Calibri" w:cstheme="minorHAnsi"/>
          <w:color w:val="000000"/>
        </w:rPr>
      </w:r>
      <w:r>
        <w:br w:type="page"/>
      </w:r>
    </w:p>
    <w:p>
      <w:pPr>
        <w:pStyle w:val="ListParagraph"/>
        <w:ind w:left="0" w:hanging="0"/>
        <w:jc w:val="both"/>
        <w:rPr>
          <w:rFonts w:cs="Calibri" w:cstheme="minorHAnsi"/>
          <w:b/>
          <w:b/>
          <w:bCs/>
        </w:rPr>
      </w:pPr>
      <w:r>
        <w:rPr>
          <w:rFonts w:cs="Calibri" w:cstheme="minorHAnsi"/>
          <w:b/>
          <w:bCs/>
        </w:rPr>
      </w:r>
    </w:p>
    <w:tbl>
      <w:tblPr>
        <w:tblStyle w:val="Grigliatabella"/>
        <w:tblW w:w="9054" w:type="dxa"/>
        <w:jc w:val="left"/>
        <w:tblInd w:w="0" w:type="dxa"/>
        <w:shd w:fill="F4B083" w:val="clear"/>
        <w:tblCellMar>
          <w:top w:w="0" w:type="dxa"/>
          <w:left w:w="108" w:type="dxa"/>
          <w:bottom w:w="0" w:type="dxa"/>
          <w:right w:w="108" w:type="dxa"/>
        </w:tblCellMar>
        <w:tblLook w:firstRow="1" w:noVBand="1" w:lastRow="0" w:firstColumn="1" w:lastColumn="0" w:noHBand="0" w:val="04a0"/>
      </w:tblPr>
      <w:tblGrid>
        <w:gridCol w:w="9054"/>
      </w:tblGrid>
      <w:tr>
        <w:trPr/>
        <w:tc>
          <w:tcPr>
            <w:tcW w:w="9054" w:type="dxa"/>
            <w:tcBorders/>
            <w:shd w:color="auto" w:fill="F4B083" w:themeFill="accent2" w:themeFillTint="99" w:val="clear"/>
          </w:tcPr>
          <w:p>
            <w:pPr>
              <w:pStyle w:val="Normal"/>
              <w:jc w:val="center"/>
              <w:rPr>
                <w:rFonts w:cs="Calibri" w:cstheme="minorHAnsi"/>
                <w:b/>
                <w:b/>
                <w:bCs/>
                <w:sz w:val="28"/>
                <w:szCs w:val="28"/>
              </w:rPr>
            </w:pPr>
            <w:r>
              <w:rPr>
                <w:rFonts w:cs="Calibri" w:cstheme="minorHAnsi"/>
                <w:b/>
                <w:bCs/>
                <w:sz w:val="28"/>
                <w:szCs w:val="28"/>
              </w:rPr>
            </w:r>
          </w:p>
          <w:p>
            <w:pPr>
              <w:pStyle w:val="Normal"/>
              <w:jc w:val="center"/>
              <w:rPr>
                <w:rFonts w:cs="Calibri" w:cstheme="minorHAnsi"/>
                <w:b/>
                <w:b/>
                <w:bCs/>
                <w:sz w:val="28"/>
                <w:szCs w:val="28"/>
              </w:rPr>
            </w:pPr>
            <w:r>
              <w:rPr>
                <w:rFonts w:cs="Calibri" w:cstheme="minorHAnsi"/>
                <w:b/>
                <w:bCs/>
                <w:sz w:val="28"/>
                <w:szCs w:val="28"/>
              </w:rPr>
              <w:t>MISURE DI SOSTEGNO PER IL COMPARTO DEL TURISMO</w:t>
            </w:r>
          </w:p>
          <w:p>
            <w:pPr>
              <w:pStyle w:val="ListParagraph"/>
              <w:ind w:left="0" w:hanging="0"/>
              <w:jc w:val="both"/>
              <w:rPr>
                <w:rFonts w:cs="Calibri" w:cstheme="minorHAnsi"/>
                <w:b/>
                <w:b/>
                <w:bCs/>
              </w:rPr>
            </w:pPr>
            <w:r>
              <w:rPr>
                <w:rFonts w:cs="Calibri" w:cstheme="minorHAnsi"/>
                <w:b/>
                <w:bCs/>
              </w:rPr>
            </w:r>
          </w:p>
        </w:tc>
      </w:tr>
    </w:tbl>
    <w:p>
      <w:pPr>
        <w:pStyle w:val="ListParagraph"/>
        <w:ind w:left="0" w:hanging="0"/>
        <w:jc w:val="both"/>
        <w:rPr>
          <w:rFonts w:cs="Calibri" w:cstheme="minorHAnsi"/>
          <w:b/>
          <w:b/>
          <w:bCs/>
        </w:rPr>
      </w:pPr>
      <w:r>
        <w:rPr>
          <w:rFonts w:cs="Calibri" w:cstheme="minorHAnsi"/>
          <w:b/>
          <w:bCs/>
        </w:rPr>
      </w:r>
    </w:p>
    <w:p>
      <w:pPr>
        <w:pStyle w:val="ListParagraph"/>
        <w:ind w:left="0" w:hanging="0"/>
        <w:jc w:val="both"/>
        <w:rPr>
          <w:rFonts w:cs="Calibri" w:cstheme="minorHAnsi"/>
          <w:b/>
          <w:b/>
          <w:bCs/>
        </w:rPr>
      </w:pPr>
      <w:r>
        <w:rPr>
          <w:rFonts w:cs="Calibri" w:cstheme="minorHAnsi"/>
          <w:b/>
          <w:bCs/>
        </w:rPr>
      </w:r>
    </w:p>
    <w:p>
      <w:pPr>
        <w:pStyle w:val="Normal"/>
        <w:jc w:val="center"/>
        <w:rPr>
          <w:rFonts w:cs="Calibri" w:cstheme="minorHAnsi"/>
        </w:rPr>
      </w:pPr>
      <w:r>
        <w:rPr>
          <w:rFonts w:cs="Calibri" w:cstheme="minorHAnsi"/>
        </w:rPr>
        <w:t>QUADRO FINANZIARIO GENERALE</w:t>
      </w:r>
    </w:p>
    <w:p>
      <w:pPr>
        <w:pStyle w:val="Normal"/>
        <w:jc w:val="both"/>
        <w:rPr>
          <w:rFonts w:cs="Calibri" w:cstheme="minorHAnsi"/>
        </w:rPr>
      </w:pPr>
      <w:r>
        <w:rPr>
          <w:rFonts w:cs="Calibri" w:cstheme="minorHAnsi"/>
        </w:rPr>
      </w:r>
    </w:p>
    <w:tbl>
      <w:tblPr>
        <w:tblStyle w:val="Grigliatabella"/>
        <w:tblW w:w="9054" w:type="dxa"/>
        <w:jc w:val="left"/>
        <w:tblInd w:w="0" w:type="dxa"/>
        <w:tblCellMar>
          <w:top w:w="0" w:type="dxa"/>
          <w:left w:w="108" w:type="dxa"/>
          <w:bottom w:w="0" w:type="dxa"/>
          <w:right w:w="108" w:type="dxa"/>
        </w:tblCellMar>
        <w:tblLook w:firstRow="1" w:noVBand="1" w:lastRow="0" w:firstColumn="1" w:lastColumn="0" w:noHBand="0" w:val="04a0"/>
      </w:tblPr>
      <w:tblGrid>
        <w:gridCol w:w="6940"/>
        <w:gridCol w:w="2113"/>
      </w:tblGrid>
      <w:tr>
        <w:trPr/>
        <w:tc>
          <w:tcPr>
            <w:tcW w:w="6940" w:type="dxa"/>
            <w:tcBorders/>
            <w:shd w:color="auto" w:fill="808080" w:themeFill="background1" w:themeFillShade="80" w:val="clear"/>
          </w:tcPr>
          <w:p>
            <w:pPr>
              <w:pStyle w:val="Normal"/>
              <w:jc w:val="center"/>
              <w:rPr>
                <w:rFonts w:cs="Calibri" w:cstheme="minorHAnsi"/>
                <w:sz w:val="22"/>
                <w:szCs w:val="22"/>
              </w:rPr>
            </w:pPr>
            <w:r>
              <w:rPr>
                <w:rFonts w:cs="Calibri" w:cstheme="minorHAnsi"/>
                <w:sz w:val="22"/>
                <w:szCs w:val="22"/>
              </w:rPr>
              <w:t>MISURA</w:t>
            </w:r>
          </w:p>
        </w:tc>
        <w:tc>
          <w:tcPr>
            <w:tcW w:w="2113" w:type="dxa"/>
            <w:tcBorders/>
            <w:shd w:color="auto" w:fill="808080" w:themeFill="background1" w:themeFillShade="80" w:val="clear"/>
          </w:tcPr>
          <w:p>
            <w:pPr>
              <w:pStyle w:val="Normal"/>
              <w:rPr>
                <w:rFonts w:cs="Calibri" w:cstheme="minorHAnsi"/>
                <w:sz w:val="22"/>
                <w:szCs w:val="22"/>
              </w:rPr>
            </w:pPr>
            <w:r>
              <w:rPr>
                <w:rFonts w:cs="Calibri" w:cstheme="minorHAnsi"/>
                <w:sz w:val="22"/>
                <w:szCs w:val="22"/>
              </w:rPr>
              <w:t>TOTALE</w:t>
            </w:r>
          </w:p>
        </w:tc>
      </w:tr>
      <w:tr>
        <w:trPr/>
        <w:tc>
          <w:tcPr>
            <w:tcW w:w="6940" w:type="dxa"/>
            <w:tcBorders/>
            <w:shd w:fill="auto" w:val="clear"/>
          </w:tcPr>
          <w:p>
            <w:pPr>
              <w:pStyle w:val="ListParagraph"/>
              <w:numPr>
                <w:ilvl w:val="0"/>
                <w:numId w:val="14"/>
              </w:numPr>
              <w:rPr>
                <w:rFonts w:cs="Calibri" w:cstheme="minorHAnsi"/>
                <w:sz w:val="22"/>
                <w:szCs w:val="22"/>
              </w:rPr>
            </w:pPr>
            <w:r>
              <w:rPr>
                <w:rFonts w:cs="Calibri" w:cstheme="minorHAnsi"/>
                <w:color w:val="000000"/>
                <w:sz w:val="22"/>
                <w:szCs w:val="22"/>
              </w:rPr>
              <w:t>SOSTEGNO AI LAVORATORI STAGIONALI IMPIEGATI IN ATTIVITÀ ALBERGHIERE ED EXTRA ALBERGHIERE</w:t>
            </w:r>
          </w:p>
        </w:tc>
        <w:tc>
          <w:tcPr>
            <w:tcW w:w="2113" w:type="dxa"/>
            <w:tcBorders/>
            <w:shd w:fill="auto" w:val="clear"/>
            <w:vAlign w:val="center"/>
          </w:tcPr>
          <w:p>
            <w:pPr>
              <w:pStyle w:val="Normal"/>
              <w:jc w:val="right"/>
              <w:rPr>
                <w:rFonts w:cs="Calibri" w:cstheme="minorHAnsi"/>
                <w:sz w:val="22"/>
                <w:szCs w:val="22"/>
              </w:rPr>
            </w:pPr>
            <w:r>
              <w:rPr>
                <w:rFonts w:cs="Calibri" w:cstheme="minorHAnsi"/>
                <w:sz w:val="22"/>
                <w:szCs w:val="22"/>
              </w:rPr>
              <w:t>30.000.000 €</w:t>
            </w:r>
          </w:p>
        </w:tc>
      </w:tr>
      <w:tr>
        <w:trPr/>
        <w:tc>
          <w:tcPr>
            <w:tcW w:w="6940" w:type="dxa"/>
            <w:tcBorders/>
            <w:shd w:color="auto" w:fill="F4B083" w:themeFill="accent2" w:themeFillTint="99" w:val="clea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TOTALE</w:t>
            </w:r>
          </w:p>
        </w:tc>
        <w:tc>
          <w:tcPr>
            <w:tcW w:w="2113" w:type="dxa"/>
            <w:tcBorders/>
            <w:shd w:color="auto" w:fill="F4B083" w:themeFill="accent2" w:themeFillTint="99" w:val="clear"/>
            <w:vAlign w:val="center"/>
          </w:tcPr>
          <w:p>
            <w:pPr>
              <w:pStyle w:val="Normal"/>
              <w:jc w:val="right"/>
              <w:rPr>
                <w:rFonts w:eastAsia="Times New Roman" w:cs="Calibri" w:cstheme="minorHAnsi"/>
                <w:b/>
                <w:b/>
                <w:bCs/>
                <w:color w:val="000000"/>
                <w:lang w:eastAsia="it-IT"/>
              </w:rPr>
            </w:pPr>
            <w:r>
              <w:rPr>
                <w:rFonts w:eastAsia="Times New Roman" w:cs="Calibri" w:cstheme="minorHAnsi"/>
                <w:b/>
                <w:bCs/>
                <w:color w:val="000000"/>
                <w:lang w:eastAsia="it-IT"/>
              </w:rPr>
              <w:t>30.000.000 €</w:t>
            </w:r>
          </w:p>
        </w:tc>
      </w:tr>
    </w:tbl>
    <w:p>
      <w:pPr>
        <w:pStyle w:val="Normal"/>
        <w:rPr>
          <w:rFonts w:cs="Calibri" w:cstheme="minorHAnsi"/>
          <w:b/>
          <w:b/>
          <w:bCs/>
          <w:i/>
          <w:i/>
          <w:iCs/>
          <w:u w:val="single"/>
        </w:rPr>
      </w:pPr>
      <w:r>
        <w:rPr>
          <w:rFonts w:cs="Calibri" w:cstheme="minorHAnsi"/>
          <w:b/>
          <w:bCs/>
          <w:i/>
          <w:iCs/>
          <w:u w:val="single"/>
        </w:rPr>
      </w:r>
    </w:p>
    <w:p>
      <w:pPr>
        <w:pStyle w:val="Normal"/>
        <w:rPr>
          <w:rFonts w:cs="Calibri" w:cstheme="minorHAnsi"/>
          <w:b/>
          <w:b/>
          <w:bCs/>
          <w:i/>
          <w:i/>
          <w:iCs/>
          <w:u w:val="single"/>
        </w:rPr>
      </w:pPr>
      <w:r>
        <w:rPr>
          <w:rFonts w:cs="Calibri" w:cstheme="minorHAnsi"/>
          <w:b/>
          <w:bCs/>
          <w:i/>
          <w:iCs/>
          <w:u w:val="single"/>
        </w:rPr>
      </w:r>
    </w:p>
    <w:p>
      <w:pPr>
        <w:pStyle w:val="Normal"/>
        <w:rPr>
          <w:rFonts w:cs="Calibri" w:cstheme="minorHAnsi"/>
          <w:b/>
          <w:b/>
          <w:bCs/>
        </w:rPr>
      </w:pPr>
      <w:r>
        <w:rPr>
          <w:rFonts w:cs="Calibri" w:cstheme="minorHAnsi"/>
          <w:b/>
          <w:bCs/>
        </w:rPr>
      </w:r>
    </w:p>
    <w:p>
      <w:pPr>
        <w:pStyle w:val="ListParagraph"/>
        <w:ind w:left="0" w:hanging="0"/>
        <w:rPr>
          <w:rFonts w:cs="Calibri" w:cstheme="minorHAnsi"/>
          <w:b/>
          <w:b/>
          <w:bCs/>
          <w:i/>
          <w:i/>
          <w:iCs/>
          <w:sz w:val="32"/>
          <w:szCs w:val="32"/>
        </w:rPr>
      </w:pPr>
      <w:r>
        <w:rPr>
          <w:rFonts w:cs="Calibri" w:cstheme="minorHAnsi"/>
          <w:b/>
          <w:bCs/>
          <w:i/>
          <w:iCs/>
          <w:sz w:val="32"/>
          <w:szCs w:val="32"/>
        </w:rPr>
        <w:t>SINGOLE MISURE PREVISTE</w:t>
      </w:r>
    </w:p>
    <w:p>
      <w:pPr>
        <w:pStyle w:val="Normal"/>
        <w:rPr>
          <w:rFonts w:cs="Calibri" w:cstheme="minorHAnsi"/>
          <w:b/>
          <w:b/>
          <w:bCs/>
        </w:rPr>
      </w:pPr>
      <w:r>
        <w:rPr>
          <w:rFonts w:cs="Calibri" w:cstheme="minorHAnsi"/>
          <w:b/>
          <w:bCs/>
        </w:rPr>
      </w:r>
    </w:p>
    <w:p>
      <w:pPr>
        <w:pStyle w:val="Normal"/>
        <w:rPr>
          <w:rFonts w:cs="Calibri" w:cstheme="minorHAnsi"/>
          <w:b/>
          <w:b/>
          <w:bCs/>
        </w:rPr>
      </w:pPr>
      <w:r>
        <w:rPr>
          <w:rFonts w:cs="Calibri" w:cstheme="minorHAnsi"/>
          <w:b/>
          <w:bCs/>
        </w:rPr>
      </w:r>
    </w:p>
    <w:p>
      <w:pPr>
        <w:pStyle w:val="ListParagraph"/>
        <w:ind w:left="1416" w:hanging="1416"/>
        <w:jc w:val="both"/>
        <w:rPr/>
      </w:pPr>
      <w:r>
        <w:rPr>
          <w:rFonts w:cs="Calibri" w:cstheme="minorHAnsi"/>
          <w:b/>
          <w:bCs/>
          <w:i/>
          <w:iCs/>
          <w:smallCaps/>
          <w:u w:val="single"/>
        </w:rPr>
        <w:t>AZIONE 1.</w:t>
      </w:r>
      <w:r>
        <w:rPr>
          <w:rFonts w:cs="Calibri" w:cstheme="minorHAnsi"/>
          <w:b/>
          <w:bCs/>
          <w:smallCaps/>
        </w:rPr>
        <w:t>:</w:t>
      </w:r>
      <w:r>
        <w:rPr/>
        <w:tab/>
      </w:r>
      <w:r>
        <w:rPr>
          <w:rFonts w:cs="Calibri" w:cstheme="minorHAnsi"/>
          <w:b/>
          <w:bCs/>
          <w:smallCaps/>
        </w:rPr>
        <w:t>SOSTEGNO AI LAVORATORI STAGIONALI IMPIEGATI IN ATTIVITÀ ALBERGHIERE ED EXTRA</w:t>
      </w:r>
      <w:r>
        <w:rPr>
          <w:rFonts w:cs="Calibri" w:cstheme="minorHAnsi"/>
          <w:b/>
          <w:bCs/>
          <w:smallCaps/>
          <w:sz w:val="28"/>
          <w:szCs w:val="28"/>
        </w:rPr>
        <w:t xml:space="preserve"> alberghiere</w:t>
      </w:r>
      <w:r>
        <w:rPr/>
        <w:t xml:space="preserve"> </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t xml:space="preserve">Tale sostegno </w:t>
      </w:r>
      <w:r>
        <w:rPr/>
        <w:t xml:space="preserve">è di rapida corresponsione in quanto erogato direttamente dall’INPS attraverso le proprie banche dati. Secondo i dati forniti da Federalberghi Campania, la platea degli aventi diritto è di circa </w:t>
      </w:r>
      <w:r>
        <w:rPr>
          <w:b/>
          <w:bCs/>
        </w:rPr>
        <w:t>25.000 lavoratori</w:t>
      </w:r>
      <w:r>
        <w:rPr/>
        <w:t xml:space="preserve"> per un importo di </w:t>
      </w:r>
      <w:r>
        <w:rPr>
          <w:b/>
          <w:bCs/>
        </w:rPr>
        <w:t>300 euro mensili</w:t>
      </w:r>
      <w:r>
        <w:rPr/>
        <w:t xml:space="preserve"> ciascuno per </w:t>
      </w:r>
      <w:r>
        <w:rPr>
          <w:b/>
          <w:bCs/>
        </w:rPr>
        <w:t>4 mensilità</w:t>
      </w:r>
      <w:r>
        <w:rPr/>
        <w:t>.</w:t>
      </w:r>
    </w:p>
    <w:p>
      <w:pPr>
        <w:pStyle w:val="ListParagraph"/>
        <w:ind w:left="0" w:hanging="0"/>
        <w:jc w:val="both"/>
        <w:rPr/>
      </w:pPr>
      <w:r>
        <w:rPr/>
      </w:r>
    </w:p>
    <w:p>
      <w:pPr>
        <w:pStyle w:val="Normal"/>
        <w:suppressAutoHyphens w:val="true"/>
        <w:jc w:val="both"/>
        <w:rPr>
          <w:rFonts w:cs="Calibri" w:cstheme="minorHAnsi"/>
          <w:b/>
          <w:b/>
          <w:bCs/>
          <w:i/>
          <w:i/>
        </w:rPr>
      </w:pPr>
      <w:r>
        <w:rPr>
          <w:rFonts w:cs="Calibri" w:cstheme="minorHAnsi"/>
          <w:b/>
          <w:bCs/>
          <w:i/>
          <w:iCs/>
          <w:u w:val="single"/>
        </w:rPr>
        <w:t>RISORSE FINANZIARIE</w:t>
      </w:r>
      <w:r>
        <w:rPr>
          <w:rFonts w:cs="Calibri" w:cstheme="minorHAnsi"/>
          <w:b/>
          <w:bCs/>
        </w:rPr>
        <w:t xml:space="preserve">: € </w:t>
      </w:r>
      <w:r>
        <w:rPr>
          <w:rFonts w:cs="Calibri" w:cstheme="minorHAnsi"/>
          <w:b/>
          <w:bCs/>
          <w:smallCaps/>
          <w:sz w:val="28"/>
          <w:szCs w:val="28"/>
        </w:rPr>
        <w:t>30.000.000</w:t>
      </w:r>
    </w:p>
    <w:p>
      <w:pPr>
        <w:pStyle w:val="Normal"/>
        <w:suppressAutoHyphens w:val="true"/>
        <w:jc w:val="both"/>
        <w:rPr>
          <w:rFonts w:cs="Calibri" w:cstheme="minorHAnsi"/>
          <w:b/>
          <w:b/>
          <w:bCs/>
          <w:i/>
          <w:i/>
        </w:rPr>
      </w:pPr>
      <w:r>
        <w:rPr>
          <w:rFonts w:cs="Calibri" w:cstheme="minorHAnsi"/>
          <w:b/>
          <w:bCs/>
          <w:i/>
        </w:rPr>
      </w:r>
    </w:p>
    <w:p>
      <w:pPr>
        <w:pStyle w:val="Normal"/>
        <w:suppressAutoHyphens w:val="true"/>
        <w:jc w:val="both"/>
        <w:rPr>
          <w:rFonts w:cs="Calibri" w:cstheme="minorHAnsi"/>
          <w:iCs/>
        </w:rPr>
      </w:pPr>
      <w:r>
        <w:rPr>
          <w:rFonts w:cs="Calibri" w:cstheme="minorHAnsi"/>
          <w:b/>
          <w:bCs/>
          <w:i/>
          <w:iCs/>
          <w:u w:val="single"/>
        </w:rPr>
        <w:t>TEMPI</w:t>
      </w:r>
      <w:r>
        <w:rPr>
          <w:rFonts w:eastAsia="Times New Roman" w:cs="Calibri" w:cstheme="minorHAnsi"/>
          <w:i/>
          <w:iCs/>
          <w:color w:val="222222"/>
          <w:lang w:eastAsia="it-IT"/>
        </w:rPr>
        <w:t>:</w:t>
      </w:r>
      <w:r>
        <w:rPr>
          <w:rFonts w:cs="Calibri" w:cstheme="minorHAnsi"/>
        </w:rPr>
        <w:t xml:space="preserve"> </w:t>
      </w:r>
      <w:r>
        <w:rPr/>
        <w:t>Il contributo è prontamente trasferibile, in quanto erogato direttamente dall’INPS attraverso le proprie banche dati.</w:t>
      </w:r>
    </w:p>
    <w:p>
      <w:pPr>
        <w:pStyle w:val="Normal"/>
        <w:rPr>
          <w:rFonts w:cs="Calibri" w:cstheme="minorHAnsi"/>
          <w:b/>
          <w:b/>
          <w:bCs/>
        </w:rPr>
      </w:pPr>
      <w:r>
        <w:rPr>
          <w:rFonts w:cs="Calibri" w:cstheme="minorHAnsi"/>
          <w:b/>
          <w:bCs/>
        </w:rPr>
      </w:r>
    </w:p>
    <w:p>
      <w:pPr>
        <w:pStyle w:val="Normal"/>
        <w:rPr>
          <w:rFonts w:cs="Calibri" w:cstheme="minorHAnsi"/>
          <w:b/>
          <w:b/>
          <w:bCs/>
        </w:rPr>
      </w:pPr>
      <w:r>
        <w:rPr>
          <w:rFonts w:cs="Calibri" w:cstheme="minorHAnsi"/>
          <w:b/>
          <w:bCs/>
        </w:rPr>
      </w:r>
      <w:r>
        <w:br w:type="page"/>
      </w:r>
    </w:p>
    <w:p>
      <w:pPr>
        <w:pStyle w:val="ListParagraph"/>
        <w:ind w:left="0" w:hanging="0"/>
        <w:jc w:val="both"/>
        <w:rPr>
          <w:rFonts w:cs="Calibri" w:cstheme="minorHAnsi"/>
          <w:b/>
          <w:b/>
          <w:bCs/>
        </w:rPr>
      </w:pPr>
      <w:r>
        <w:rPr>
          <w:rFonts w:cs="Calibri" w:cstheme="minorHAnsi"/>
          <w:b/>
          <w:bCs/>
        </w:rPr>
      </w:r>
    </w:p>
    <w:tbl>
      <w:tblPr>
        <w:tblW w:w="905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4B083" w:val="clear"/>
        <w:tblCellMar>
          <w:top w:w="0" w:type="dxa"/>
          <w:left w:w="108" w:type="dxa"/>
          <w:bottom w:w="0" w:type="dxa"/>
          <w:right w:w="108" w:type="dxa"/>
        </w:tblCellMar>
        <w:tblLook w:firstRow="1" w:noVBand="1" w:lastRow="0" w:firstColumn="1" w:lastColumn="0" w:noHBand="0" w:val="04a0"/>
      </w:tblPr>
      <w:tblGrid>
        <w:gridCol w:w="9054"/>
      </w:tblGrid>
      <w:tr>
        <w:trPr/>
        <w:tc>
          <w:tcPr>
            <w:tcW w:w="90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4B083" w:themeFill="accent2" w:themeFillTint="99" w:val="clear"/>
          </w:tcPr>
          <w:p>
            <w:pPr>
              <w:pStyle w:val="Normal"/>
              <w:jc w:val="both"/>
              <w:rPr>
                <w:rFonts w:cs="Calibri" w:cstheme="minorHAnsi"/>
                <w:b/>
                <w:b/>
                <w:bCs/>
              </w:rPr>
            </w:pPr>
            <w:r>
              <w:rPr>
                <w:rFonts w:cs="Calibri" w:cstheme="minorHAnsi"/>
                <w:b/>
                <w:bCs/>
                <w:sz w:val="28"/>
                <w:szCs w:val="28"/>
              </w:rPr>
              <w:t>EMERGENZA COVID-19: MISURE DI SOSTEGNO PER SPECIFICI COMPARTI DELL’AGRICOLTURA</w:t>
            </w:r>
          </w:p>
          <w:p>
            <w:pPr>
              <w:pStyle w:val="Normal"/>
              <w:jc w:val="center"/>
              <w:rPr>
                <w:rFonts w:cs="Calibri" w:cstheme="minorHAnsi"/>
                <w:b/>
                <w:b/>
              </w:rPr>
            </w:pPr>
            <w:r>
              <w:rPr>
                <w:rFonts w:cs="Calibri" w:cstheme="minorHAnsi"/>
                <w:b/>
              </w:rPr>
            </w:r>
          </w:p>
        </w:tc>
      </w:tr>
    </w:tbl>
    <w:p>
      <w:pPr>
        <w:pStyle w:val="Normal"/>
        <w:shd w:val="clear" w:color="auto" w:fill="FFFFFF"/>
        <w:jc w:val="both"/>
        <w:rPr>
          <w:rFonts w:cs="Calibri" w:cstheme="minorHAnsi"/>
        </w:rPr>
      </w:pPr>
      <w:r>
        <w:rPr>
          <w:rFonts w:cs="Calibri" w:cstheme="minorHAnsi"/>
        </w:rPr>
      </w:r>
    </w:p>
    <w:p>
      <w:pPr>
        <w:pStyle w:val="Normal"/>
        <w:shd w:val="clear" w:color="auto" w:fill="FFFFFF"/>
        <w:jc w:val="both"/>
        <w:rPr>
          <w:rFonts w:cs="Calibri" w:cstheme="minorHAnsi"/>
        </w:rPr>
      </w:pPr>
      <w:r>
        <w:rPr>
          <w:rFonts w:cs="Calibri" w:cstheme="minorHAnsi"/>
        </w:rPr>
      </w:r>
    </w:p>
    <w:p>
      <w:pPr>
        <w:pStyle w:val="Normal"/>
        <w:jc w:val="center"/>
        <w:rPr>
          <w:rFonts w:cs="Calibri" w:cstheme="minorHAnsi"/>
        </w:rPr>
      </w:pPr>
      <w:r>
        <w:rPr>
          <w:rFonts w:cs="Calibri" w:cstheme="minorHAnsi"/>
        </w:rPr>
        <w:t>QUADRO FINANZIARIO GENERALE</w:t>
      </w:r>
    </w:p>
    <w:p>
      <w:pPr>
        <w:pStyle w:val="Normal"/>
        <w:jc w:val="both"/>
        <w:rPr>
          <w:rFonts w:cs="Calibri" w:cstheme="minorHAnsi"/>
        </w:rPr>
      </w:pPr>
      <w:r>
        <w:rPr>
          <w:rFonts w:cs="Calibri" w:cstheme="minorHAnsi"/>
        </w:rPr>
      </w:r>
    </w:p>
    <w:tbl>
      <w:tblPr>
        <w:tblStyle w:val="Grigliatabella"/>
        <w:tblW w:w="9214" w:type="dxa"/>
        <w:jc w:val="left"/>
        <w:tblInd w:w="-5" w:type="dxa"/>
        <w:tblCellMar>
          <w:top w:w="0" w:type="dxa"/>
          <w:left w:w="70" w:type="dxa"/>
          <w:bottom w:w="0" w:type="dxa"/>
          <w:right w:w="70" w:type="dxa"/>
        </w:tblCellMar>
        <w:tblLook w:firstRow="1" w:noVBand="1" w:lastRow="0" w:firstColumn="1" w:lastColumn="0" w:noHBand="0" w:val="04a0"/>
      </w:tblPr>
      <w:tblGrid>
        <w:gridCol w:w="6945"/>
        <w:gridCol w:w="5"/>
        <w:gridCol w:w="2263"/>
      </w:tblGrid>
      <w:tr>
        <w:trPr>
          <w:trHeight w:val="915" w:hRule="atLeast"/>
        </w:trPr>
        <w:tc>
          <w:tcPr>
            <w:tcW w:w="6950" w:type="dxa"/>
            <w:gridSpan w:val="2"/>
            <w:tcBorders/>
            <w:shd w:color="auto" w:fill="7F7F7F" w:themeFill="text1" w:themeFillTint="80" w:val="clear"/>
            <w:vAlign w:val="center"/>
          </w:tcPr>
          <w:p>
            <w:pPr>
              <w:pStyle w:val="Normal"/>
              <w:jc w:val="center"/>
              <w:rPr>
                <w:rFonts w:cs="Calibri" w:cstheme="minorHAnsi"/>
                <w:color w:val="000000"/>
                <w:sz w:val="22"/>
                <w:szCs w:val="22"/>
              </w:rPr>
            </w:pPr>
            <w:r>
              <w:rPr>
                <w:rFonts w:eastAsia="Times New Roman" w:cs="Calibri" w:cstheme="minorHAnsi"/>
                <w:b/>
                <w:bCs/>
                <w:color w:val="000000"/>
                <w:sz w:val="22"/>
                <w:szCs w:val="22"/>
                <w:lang w:eastAsia="it-IT"/>
              </w:rPr>
              <w:t>MISURA</w:t>
            </w:r>
          </w:p>
        </w:tc>
        <w:tc>
          <w:tcPr>
            <w:tcW w:w="2263" w:type="dxa"/>
            <w:tcBorders>
              <w:left w:val="nil"/>
            </w:tcBorders>
            <w:shd w:color="auto" w:fill="7F7F7F" w:themeFill="text1" w:themeFillTint="80" w:val="clear"/>
            <w:vAlign w:val="center"/>
          </w:tcPr>
          <w:p>
            <w:pPr>
              <w:pStyle w:val="Normal"/>
              <w:jc w:val="center"/>
              <w:rPr>
                <w:rFonts w:cs="Calibri" w:cstheme="minorHAnsi"/>
                <w:color w:val="000000"/>
                <w:sz w:val="22"/>
                <w:szCs w:val="22"/>
              </w:rPr>
            </w:pPr>
            <w:r>
              <w:rPr>
                <w:rFonts w:eastAsia="Times New Roman" w:cs="Calibri" w:cstheme="minorHAnsi"/>
                <w:b/>
                <w:bCs/>
                <w:color w:val="000000"/>
                <w:sz w:val="22"/>
                <w:szCs w:val="22"/>
                <w:lang w:eastAsia="it-IT"/>
              </w:rPr>
              <w:t>TOTALE</w:t>
            </w:r>
          </w:p>
        </w:tc>
      </w:tr>
      <w:tr>
        <w:trPr>
          <w:trHeight w:val="923" w:hRule="atLeast"/>
        </w:trPr>
        <w:tc>
          <w:tcPr>
            <w:tcW w:w="6950" w:type="dxa"/>
            <w:gridSpan w:val="2"/>
            <w:tcBorders/>
            <w:shd w:fill="auto" w:val="clear"/>
            <w:vAlign w:val="center"/>
          </w:tcPr>
          <w:p>
            <w:pPr>
              <w:pStyle w:val="ListParagraph"/>
              <w:keepNext w:val="true"/>
              <w:keepLines/>
              <w:numPr>
                <w:ilvl w:val="0"/>
                <w:numId w:val="15"/>
              </w:numPr>
              <w:rPr/>
            </w:pPr>
            <w:r>
              <w:rPr/>
              <w:t xml:space="preserve">COMPARTO BUFALINO </w:t>
            </w:r>
          </w:p>
          <w:p>
            <w:pPr>
              <w:pStyle w:val="Normal"/>
              <w:keepNext w:val="true"/>
              <w:keepLines/>
              <w:ind w:left="789" w:hanging="0"/>
              <w:rPr/>
            </w:pPr>
            <w:r>
              <w:rPr/>
              <w:t>Misura di biosicurezza per le aziende bufaline Compensazione per impiego latte nella razione alimentare</w:t>
            </w:r>
          </w:p>
        </w:tc>
        <w:tc>
          <w:tcPr>
            <w:tcW w:w="2263" w:type="dxa"/>
            <w:tcBorders>
              <w:left w:val="nil"/>
            </w:tcBorders>
            <w:shd w:fill="auto" w:val="clear"/>
            <w:vAlign w:val="center"/>
          </w:tcPr>
          <w:p>
            <w:pPr>
              <w:pStyle w:val="Normal"/>
              <w:jc w:val="right"/>
              <w:rPr>
                <w:rFonts w:cs="Calibri" w:cstheme="minorHAnsi"/>
                <w:sz w:val="22"/>
                <w:szCs w:val="22"/>
              </w:rPr>
            </w:pPr>
            <w:r>
              <w:rPr>
                <w:rFonts w:cs="Calibri" w:cstheme="minorHAnsi"/>
                <w:sz w:val="22"/>
                <w:szCs w:val="22"/>
              </w:rPr>
              <w:t>19.000.000 €</w:t>
            </w:r>
          </w:p>
        </w:tc>
      </w:tr>
      <w:tr>
        <w:trPr>
          <w:trHeight w:val="699" w:hRule="atLeast"/>
        </w:trPr>
        <w:tc>
          <w:tcPr>
            <w:tcW w:w="6950" w:type="dxa"/>
            <w:gridSpan w:val="2"/>
            <w:tcBorders>
              <w:top w:val="nil"/>
            </w:tcBorders>
            <w:shd w:fill="auto" w:val="clear"/>
            <w:vAlign w:val="center"/>
          </w:tcPr>
          <w:p>
            <w:pPr>
              <w:pStyle w:val="ListParagraph"/>
              <w:numPr>
                <w:ilvl w:val="0"/>
                <w:numId w:val="15"/>
              </w:numPr>
              <w:rPr/>
            </w:pPr>
            <w:r>
              <w:rPr/>
              <w:t>COMPARTO FLOROVIVAISTICO</w:t>
            </w:r>
          </w:p>
          <w:p>
            <w:pPr>
              <w:pStyle w:val="ListParagraph"/>
              <w:rPr/>
            </w:pPr>
            <w:r>
              <w:rPr/>
              <w:t>Compensazioni finanziarie per crisi sanitaria pubblica Covid-19</w:t>
            </w:r>
          </w:p>
        </w:tc>
        <w:tc>
          <w:tcPr>
            <w:tcW w:w="2263" w:type="dxa"/>
            <w:tcBorders>
              <w:top w:val="nil"/>
              <w:left w:val="nil"/>
            </w:tcBorders>
            <w:shd w:fill="auto" w:val="clear"/>
            <w:vAlign w:val="center"/>
          </w:tcPr>
          <w:p>
            <w:pPr>
              <w:pStyle w:val="Normal"/>
              <w:jc w:val="right"/>
              <w:rPr>
                <w:rFonts w:cs="Calibri" w:cstheme="minorHAnsi"/>
                <w:sz w:val="22"/>
                <w:szCs w:val="22"/>
              </w:rPr>
            </w:pPr>
            <w:r>
              <w:rPr>
                <w:rFonts w:cs="Calibri" w:cstheme="minorHAnsi"/>
                <w:sz w:val="22"/>
                <w:szCs w:val="22"/>
              </w:rPr>
              <w:t>10.000.000 €</w:t>
            </w:r>
          </w:p>
        </w:tc>
      </w:tr>
      <w:tr>
        <w:trPr/>
        <w:tc>
          <w:tcPr>
            <w:tcW w:w="6945" w:type="dxa"/>
            <w:tcBorders/>
            <w:shd w:color="auto" w:fill="F4B083" w:themeFill="accent2" w:themeFillTint="99" w:val="clear"/>
            <w:vAlign w:val="center"/>
          </w:tcPr>
          <w:p>
            <w:pPr>
              <w:pStyle w:val="Normal"/>
              <w:jc w:val="right"/>
              <w:rPr>
                <w:rFonts w:cs="Calibri" w:cstheme="minorHAnsi"/>
                <w:b/>
                <w:b/>
                <w:bCs/>
              </w:rPr>
            </w:pPr>
            <w:r>
              <w:rPr>
                <w:rFonts w:cs="Calibri" w:cstheme="minorHAnsi"/>
                <w:b/>
                <w:bCs/>
              </w:rPr>
              <w:t>TOTALE</w:t>
            </w:r>
          </w:p>
        </w:tc>
        <w:tc>
          <w:tcPr>
            <w:tcW w:w="2268" w:type="dxa"/>
            <w:gridSpan w:val="2"/>
            <w:tcBorders/>
            <w:shd w:color="auto" w:fill="F4B083" w:themeFill="accent2" w:themeFillTint="99" w:val="clear"/>
            <w:vAlign w:val="center"/>
          </w:tcPr>
          <w:p>
            <w:pPr>
              <w:pStyle w:val="Normal"/>
              <w:jc w:val="right"/>
              <w:rPr>
                <w:rFonts w:cs="Calibri" w:cstheme="minorHAnsi"/>
                <w:b/>
                <w:b/>
                <w:bCs/>
              </w:rPr>
            </w:pPr>
            <w:r>
              <w:rPr>
                <w:rFonts w:cs="Calibri" w:cstheme="minorHAnsi"/>
                <w:b/>
                <w:bCs/>
              </w:rPr>
              <w:t>29.000.000 €</w:t>
            </w:r>
          </w:p>
        </w:tc>
      </w:tr>
    </w:tbl>
    <w:p>
      <w:pPr>
        <w:pStyle w:val="ListParagraph"/>
        <w:ind w:left="0" w:hanging="0"/>
        <w:rPr>
          <w:rFonts w:cs="Calibri" w:cstheme="minorHAnsi"/>
          <w:b/>
          <w:b/>
          <w:bCs/>
          <w:i/>
          <w:i/>
          <w:iCs/>
          <w:sz w:val="32"/>
          <w:szCs w:val="32"/>
        </w:rPr>
      </w:pPr>
      <w:r>
        <w:rPr>
          <w:rFonts w:cs="Calibri" w:cstheme="minorHAnsi"/>
          <w:b/>
          <w:bCs/>
          <w:i/>
          <w:iCs/>
          <w:sz w:val="32"/>
          <w:szCs w:val="32"/>
        </w:rPr>
      </w:r>
    </w:p>
    <w:p>
      <w:pPr>
        <w:pStyle w:val="ListParagraph"/>
        <w:ind w:left="0" w:hanging="0"/>
        <w:rPr>
          <w:rFonts w:cs="Calibri" w:cstheme="minorHAnsi"/>
          <w:b/>
          <w:b/>
          <w:bCs/>
          <w:i/>
          <w:i/>
          <w:iCs/>
          <w:sz w:val="32"/>
          <w:szCs w:val="32"/>
        </w:rPr>
      </w:pPr>
      <w:r>
        <w:rPr>
          <w:rFonts w:cs="Calibri" w:cstheme="minorHAnsi"/>
          <w:b/>
          <w:bCs/>
          <w:i/>
          <w:iCs/>
          <w:sz w:val="32"/>
          <w:szCs w:val="32"/>
        </w:rPr>
      </w:r>
    </w:p>
    <w:p>
      <w:pPr>
        <w:pStyle w:val="ListParagraph"/>
        <w:ind w:left="0" w:hanging="0"/>
        <w:rPr>
          <w:rFonts w:cs="Calibri" w:cstheme="minorHAnsi"/>
          <w:b/>
          <w:b/>
          <w:bCs/>
          <w:i/>
          <w:i/>
          <w:iCs/>
          <w:sz w:val="32"/>
          <w:szCs w:val="32"/>
        </w:rPr>
      </w:pPr>
      <w:r>
        <w:rPr>
          <w:rFonts w:cs="Calibri" w:cstheme="minorHAnsi"/>
          <w:b/>
          <w:bCs/>
          <w:i/>
          <w:iCs/>
          <w:sz w:val="32"/>
          <w:szCs w:val="32"/>
        </w:rPr>
      </w:r>
    </w:p>
    <w:p>
      <w:pPr>
        <w:pStyle w:val="ListParagraph"/>
        <w:ind w:left="0" w:hanging="0"/>
        <w:rPr>
          <w:rFonts w:cs="Calibri" w:cstheme="minorHAnsi"/>
          <w:b/>
          <w:b/>
          <w:bCs/>
          <w:i/>
          <w:i/>
          <w:iCs/>
          <w:sz w:val="32"/>
          <w:szCs w:val="32"/>
        </w:rPr>
      </w:pPr>
      <w:r>
        <w:rPr>
          <w:rFonts w:cs="Calibri" w:cstheme="minorHAnsi"/>
          <w:b/>
          <w:bCs/>
          <w:i/>
          <w:iCs/>
          <w:sz w:val="32"/>
          <w:szCs w:val="32"/>
        </w:rPr>
        <w:t>SINGOLE MISURE PREVISTE</w:t>
      </w:r>
    </w:p>
    <w:p>
      <w:pPr>
        <w:pStyle w:val="Normal"/>
        <w:shd w:val="clear" w:color="auto" w:fill="FFFFFF"/>
        <w:jc w:val="both"/>
        <w:rPr>
          <w:rFonts w:cs="Calibri" w:cstheme="minorHAnsi"/>
        </w:rPr>
      </w:pPr>
      <w:r>
        <w:rPr>
          <w:rFonts w:cs="Calibri" w:cstheme="minorHAnsi"/>
        </w:rPr>
      </w:r>
    </w:p>
    <w:p>
      <w:pPr>
        <w:pStyle w:val="Normal"/>
        <w:shd w:val="clear" w:color="auto" w:fill="FFFFFF"/>
        <w:jc w:val="both"/>
        <w:rPr>
          <w:rFonts w:cs="Calibri" w:cstheme="minorHAnsi"/>
        </w:rPr>
      </w:pPr>
      <w:r>
        <w:rPr>
          <w:rFonts w:cs="Calibri" w:cstheme="minorHAnsi"/>
        </w:rPr>
      </w:r>
    </w:p>
    <w:p>
      <w:pPr>
        <w:pStyle w:val="Normal"/>
        <w:jc w:val="both"/>
        <w:rPr>
          <w:rFonts w:cs="Calibri" w:cstheme="minorHAnsi"/>
          <w:b/>
          <w:b/>
        </w:rPr>
      </w:pPr>
      <w:r>
        <w:rPr>
          <w:rFonts w:cs="Calibri" w:cstheme="minorHAnsi"/>
          <w:b/>
          <w:bCs/>
          <w:i/>
          <w:iCs/>
          <w:smallCaps/>
          <w:u w:val="single"/>
        </w:rPr>
        <w:t>AZIONE 1.</w:t>
      </w:r>
      <w:r>
        <w:rPr>
          <w:rFonts w:cs="Calibri" w:cstheme="minorHAnsi"/>
          <w:b/>
          <w:bCs/>
          <w:smallCaps/>
        </w:rPr>
        <w:t>: COMPARTO BUFALINO</w:t>
      </w:r>
      <w:r>
        <w:rPr>
          <w:rFonts w:cs="Calibri" w:cstheme="minorHAnsi"/>
          <w:b/>
        </w:rPr>
        <w:t xml:space="preserve"> </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t>1.1. Intervento finalizzato all’aumento della liquidità delle aziende bufaline, mediante la concessione di contributi per l’adozione di misure di piani di biosicurezza aziendali, per quelle imprese che hanno partecipato al piano del governo di eradicazione brucellosi.</w:t>
      </w:r>
    </w:p>
    <w:p>
      <w:pPr>
        <w:pStyle w:val="Normal"/>
        <w:jc w:val="both"/>
        <w:rPr>
          <w:rFonts w:cs="Calibri" w:cstheme="minorHAnsi"/>
          <w:b/>
          <w:b/>
          <w:bCs/>
          <w:i/>
          <w:i/>
          <w:iCs/>
          <w:smallCaps/>
          <w:u w:val="single"/>
        </w:rPr>
      </w:pPr>
      <w:r>
        <w:rPr>
          <w:rFonts w:cs="Calibri" w:cstheme="minorHAnsi"/>
          <w:b/>
          <w:bCs/>
          <w:i/>
          <w:iCs/>
          <w:smallCaps/>
          <w:u w:val="single"/>
        </w:rPr>
      </w:r>
    </w:p>
    <w:p>
      <w:pPr>
        <w:pStyle w:val="Normal"/>
        <w:jc w:val="both"/>
        <w:rPr>
          <w:rFonts w:cs="Calibri" w:cstheme="minorHAnsi"/>
          <w:bCs/>
        </w:rPr>
      </w:pPr>
      <w:r>
        <w:rPr>
          <w:rFonts w:cs="Calibri" w:cstheme="minorHAnsi"/>
          <w:b/>
          <w:bCs/>
          <w:i/>
          <w:iCs/>
          <w:smallCaps/>
          <w:u w:val="single"/>
        </w:rPr>
        <w:t>RISORSE FINANZIARIE</w:t>
      </w:r>
      <w:r>
        <w:rPr>
          <w:rFonts w:cs="Calibri" w:cstheme="minorHAnsi"/>
          <w:b/>
        </w:rPr>
        <w:t>: € 9.000.000</w:t>
      </w:r>
    </w:p>
    <w:p>
      <w:pPr>
        <w:pStyle w:val="Normal"/>
        <w:jc w:val="both"/>
        <w:rPr>
          <w:rFonts w:cs="Calibri" w:cstheme="minorHAnsi"/>
          <w:b/>
          <w:b/>
          <w:bCs/>
          <w:i/>
          <w:i/>
          <w:iCs/>
          <w:smallCaps/>
          <w:u w:val="single"/>
        </w:rPr>
      </w:pPr>
      <w:r>
        <w:rPr>
          <w:rFonts w:cs="Calibri" w:cstheme="minorHAnsi"/>
          <w:b/>
          <w:bCs/>
          <w:i/>
          <w:iCs/>
          <w:smallCaps/>
          <w:u w:val="single"/>
        </w:rPr>
      </w:r>
    </w:p>
    <w:p>
      <w:pPr>
        <w:pStyle w:val="Normal"/>
        <w:jc w:val="both"/>
        <w:rPr>
          <w:rFonts w:cs="Calibri" w:cstheme="minorHAnsi"/>
        </w:rPr>
      </w:pPr>
      <w:r>
        <w:rPr>
          <w:rFonts w:cs="Calibri" w:cstheme="minorHAnsi"/>
          <w:b/>
          <w:bCs/>
          <w:i/>
          <w:iCs/>
          <w:smallCaps/>
          <w:u w:val="single"/>
        </w:rPr>
        <w:t>TEMPI</w:t>
      </w:r>
      <w:r>
        <w:rPr>
          <w:rFonts w:eastAsia="Times New Roman" w:cs="Calibri" w:cstheme="minorHAnsi"/>
          <w:b/>
          <w:bCs/>
          <w:i/>
          <w:iCs/>
          <w:smallCaps/>
          <w:u w:val="single"/>
          <w:lang w:eastAsia="ar-SA"/>
        </w:rPr>
        <w:t>:</w:t>
      </w:r>
      <w:r>
        <w:rPr>
          <w:rFonts w:cs="Calibri" w:cstheme="minorHAnsi"/>
          <w:b/>
        </w:rPr>
        <w:t xml:space="preserve"> </w:t>
      </w:r>
      <w:r>
        <w:rPr>
          <w:rFonts w:cs="Calibri" w:cstheme="minorHAnsi"/>
        </w:rPr>
        <w:t xml:space="preserve">Avviso pubblico per concessione dei contributi </w:t>
      </w:r>
    </w:p>
    <w:p>
      <w:pPr>
        <w:pStyle w:val="Normal"/>
        <w:jc w:val="both"/>
        <w:rPr>
          <w:rFonts w:cs="Calibri" w:cstheme="minorHAnsi"/>
          <w:b/>
          <w:b/>
        </w:rPr>
      </w:pPr>
      <w:r>
        <w:rPr>
          <w:rFonts w:cs="Calibri" w:cstheme="minorHAnsi"/>
          <w:b/>
        </w:rPr>
      </w:r>
    </w:p>
    <w:p>
      <w:pPr>
        <w:pStyle w:val="Normal"/>
        <w:jc w:val="both"/>
        <w:rPr>
          <w:rFonts w:cs="Calibri" w:cstheme="minorHAnsi"/>
          <w:b/>
          <w:b/>
        </w:rPr>
      </w:pPr>
      <w:r>
        <w:rPr>
          <w:rFonts w:cs="Calibri" w:cstheme="minorHAnsi"/>
          <w:b/>
        </w:rPr>
      </w:r>
    </w:p>
    <w:p>
      <w:pPr>
        <w:pStyle w:val="Normal"/>
        <w:jc w:val="both"/>
        <w:rPr>
          <w:rFonts w:cs="Calibri" w:cstheme="minorHAnsi"/>
        </w:rPr>
      </w:pPr>
      <w:r>
        <w:rPr>
          <w:rFonts w:cs="Calibri" w:cstheme="minorHAnsi"/>
        </w:rPr>
        <w:t>1.2. Contributi per il superamento della crisi causata dalla forte riduzione di richiesta del mercato dovuta al COVID 19, finalizzati alla compensazione dei costi derivanti dall’impiego di latte nella razione alimentare, riconoscendo a ciascun operatore un rimborso sui costi di produzione di 1 euro a litro di latte, nel limite massimo di spesa di 10 milioni di euro per l’anno 2020.</w:t>
      </w:r>
      <w:r>
        <w:rPr>
          <w:rFonts w:cs="Calibri" w:cstheme="minorHAnsi"/>
          <w:lang w:eastAsia="ar-SA"/>
        </w:rPr>
        <w:t xml:space="preserve"> In particolare, </w:t>
      </w:r>
      <w:r>
        <w:rPr>
          <w:rFonts w:cs="Calibri" w:cstheme="minorHAnsi"/>
        </w:rPr>
        <w:t>l’utilizzo del latte nella razione alimentare</w:t>
      </w:r>
      <w:r>
        <w:rPr>
          <w:rFonts w:cs="Calibri" w:cstheme="minorHAnsi"/>
          <w:lang w:eastAsia="ar-SA"/>
        </w:rPr>
        <w:t xml:space="preserve"> verrà</w:t>
      </w:r>
      <w:r>
        <w:rPr>
          <w:rFonts w:cs="Calibri" w:cstheme="minorHAnsi"/>
        </w:rPr>
        <w:t xml:space="preserve"> autorizzato al massimo per 60 giorni e per un quantitativo non superiore al 30% della effettiva produzione dell’analogo periodo del 2019. Ciò avverrà sulla base dei controlli effettuati dai servizi veterinari territoriali e dall’Istituto zooprofilattico Sperimentale del Mezzogiorno, con il supporto dei dati registrati sulla piattaforma della tracciabilità bufalina.</w:t>
      </w:r>
    </w:p>
    <w:p>
      <w:pPr>
        <w:pStyle w:val="Normal"/>
        <w:jc w:val="both"/>
        <w:rPr>
          <w:rFonts w:cs="Calibri" w:cstheme="minorHAnsi"/>
          <w:b/>
          <w:b/>
          <w:bCs/>
          <w:i/>
          <w:i/>
          <w:iCs/>
          <w:smallCaps/>
          <w:u w:val="single"/>
        </w:rPr>
      </w:pPr>
      <w:r>
        <w:rPr>
          <w:rFonts w:cs="Calibri" w:cstheme="minorHAnsi"/>
          <w:b/>
          <w:bCs/>
          <w:i/>
          <w:iCs/>
          <w:smallCaps/>
          <w:u w:val="single"/>
        </w:rPr>
      </w:r>
    </w:p>
    <w:p>
      <w:pPr>
        <w:pStyle w:val="Normal"/>
        <w:jc w:val="both"/>
        <w:rPr>
          <w:rFonts w:cs="Calibri" w:cstheme="minorHAnsi"/>
          <w:b/>
          <w:b/>
        </w:rPr>
      </w:pPr>
      <w:r>
        <w:rPr>
          <w:rFonts w:cs="Calibri" w:cstheme="minorHAnsi"/>
          <w:b/>
          <w:bCs/>
          <w:i/>
          <w:iCs/>
          <w:smallCaps/>
          <w:u w:val="single"/>
        </w:rPr>
        <w:t>RISORSE FINANZIARIE</w:t>
      </w:r>
      <w:r>
        <w:rPr>
          <w:rFonts w:cs="Calibri" w:cstheme="minorHAnsi"/>
          <w:b/>
        </w:rPr>
        <w:t xml:space="preserve">: € 10.000.000 </w:t>
      </w:r>
      <w:bookmarkStart w:id="3" w:name="_Hlk36800844"/>
      <w:bookmarkEnd w:id="3"/>
    </w:p>
    <w:p>
      <w:pPr>
        <w:pStyle w:val="Normal"/>
        <w:jc w:val="both"/>
        <w:rPr>
          <w:rFonts w:cs="Calibri" w:cstheme="minorHAnsi"/>
          <w:b/>
          <w:b/>
          <w:bCs/>
        </w:rPr>
      </w:pPr>
      <w:r>
        <w:rPr>
          <w:rFonts w:cs="Calibri" w:cstheme="minorHAnsi"/>
          <w:b/>
          <w:bCs/>
        </w:rPr>
      </w:r>
    </w:p>
    <w:p>
      <w:pPr>
        <w:pStyle w:val="Normal"/>
        <w:jc w:val="both"/>
        <w:rPr>
          <w:rFonts w:cs="Calibri" w:cstheme="minorHAnsi"/>
          <w:lang w:eastAsia="ar-SA"/>
        </w:rPr>
      </w:pPr>
      <w:r>
        <w:rPr>
          <w:rFonts w:cs="Calibri" w:cstheme="minorHAnsi"/>
          <w:b/>
          <w:bCs/>
          <w:i/>
          <w:iCs/>
          <w:smallCaps/>
          <w:u w:val="single"/>
        </w:rPr>
        <w:t>TEMPI:</w:t>
      </w:r>
      <w:r>
        <w:rPr>
          <w:rFonts w:cs="Calibri" w:cstheme="minorHAnsi"/>
          <w:lang w:eastAsia="ar-SA"/>
        </w:rPr>
        <w:t xml:space="preserve"> 15 giorni tramite </w:t>
      </w:r>
      <w:r>
        <w:rPr>
          <w:rFonts w:cs="Calibri" w:cstheme="minorHAnsi"/>
        </w:rPr>
        <w:t>Avviso Pubblico per concessione di contributi.</w:t>
      </w:r>
      <w:r>
        <w:rPr>
          <w:rFonts w:cs="Calibri" w:cstheme="minorHAnsi"/>
          <w:lang w:eastAsia="ar-SA"/>
        </w:rPr>
        <w:t xml:space="preserve"> </w:t>
      </w:r>
    </w:p>
    <w:p>
      <w:pPr>
        <w:pStyle w:val="Normal"/>
        <w:shd w:val="clear" w:color="auto" w:fill="FFFFFF"/>
        <w:jc w:val="both"/>
        <w:rPr>
          <w:rFonts w:eastAsia="Times New Roman" w:cs="Calibri" w:cstheme="minorHAnsi"/>
          <w:b/>
          <w:b/>
          <w:bCs/>
          <w:color w:val="222222"/>
          <w:lang w:eastAsia="it-IT"/>
        </w:rPr>
      </w:pPr>
      <w:r>
        <w:rPr>
          <w:rFonts w:eastAsia="Times New Roman" w:cs="Calibri" w:cstheme="minorHAnsi"/>
          <w:b/>
          <w:bCs/>
          <w:color w:val="222222"/>
          <w:lang w:eastAsia="it-IT"/>
        </w:rPr>
      </w:r>
    </w:p>
    <w:p>
      <w:pPr>
        <w:pStyle w:val="Normal"/>
        <w:shd w:val="clear" w:color="auto" w:fill="FFFFFF"/>
        <w:jc w:val="both"/>
        <w:rPr>
          <w:rFonts w:eastAsia="Times New Roman" w:cs="Calibri" w:cstheme="minorHAnsi"/>
          <w:color w:val="222222"/>
          <w:lang w:eastAsia="it-IT"/>
        </w:rPr>
      </w:pPr>
      <w:r>
        <w:rPr>
          <w:rFonts w:eastAsia="Times New Roman" w:cs="Calibri" w:cstheme="minorHAnsi"/>
          <w:color w:val="222222"/>
          <w:lang w:eastAsia="it-IT"/>
        </w:rPr>
      </w:r>
    </w:p>
    <w:p>
      <w:pPr>
        <w:pStyle w:val="Normal"/>
        <w:jc w:val="center"/>
        <w:rPr>
          <w:rFonts w:cs="Calibri" w:cstheme="minorHAnsi"/>
          <w:b/>
          <w:b/>
          <w:bCs/>
        </w:rPr>
      </w:pPr>
      <w:r>
        <w:rPr>
          <w:rFonts w:cs="Calibri" w:cstheme="minorHAnsi"/>
          <w:b/>
          <w:bCs/>
        </w:rPr>
        <w:t>*******</w:t>
      </w:r>
    </w:p>
    <w:p>
      <w:pPr>
        <w:pStyle w:val="Normal"/>
        <w:rPr>
          <w:rFonts w:cs="Calibri" w:cstheme="minorHAnsi"/>
          <w:b/>
          <w:b/>
          <w:bCs/>
          <w:smallCaps/>
          <w:sz w:val="28"/>
          <w:szCs w:val="28"/>
        </w:rPr>
      </w:pPr>
      <w:r>
        <w:rPr>
          <w:rFonts w:cs="Calibri" w:cstheme="minorHAnsi"/>
          <w:b/>
          <w:bCs/>
          <w:smallCaps/>
          <w:sz w:val="28"/>
          <w:szCs w:val="28"/>
        </w:rPr>
      </w:r>
    </w:p>
    <w:p>
      <w:pPr>
        <w:pStyle w:val="Normal"/>
        <w:rPr>
          <w:rFonts w:cs="Calibri" w:cstheme="minorHAnsi"/>
          <w:b/>
          <w:b/>
          <w:bCs/>
          <w:smallCaps/>
          <w:sz w:val="28"/>
          <w:szCs w:val="28"/>
        </w:rPr>
      </w:pPr>
      <w:r>
        <w:rPr>
          <w:rFonts w:cs="Calibri" w:cstheme="minorHAnsi"/>
          <w:b/>
          <w:bCs/>
          <w:smallCaps/>
          <w:sz w:val="28"/>
          <w:szCs w:val="28"/>
        </w:rPr>
      </w:r>
    </w:p>
    <w:p>
      <w:pPr>
        <w:pStyle w:val="Normal"/>
        <w:jc w:val="both"/>
        <w:rPr>
          <w:rFonts w:cs="Calibri" w:cstheme="minorHAnsi"/>
          <w:b/>
          <w:b/>
        </w:rPr>
      </w:pPr>
      <w:r>
        <w:rPr>
          <w:rFonts w:cs="Calibri" w:cstheme="minorHAnsi"/>
          <w:b/>
          <w:bCs/>
          <w:i/>
          <w:iCs/>
          <w:smallCaps/>
          <w:u w:val="single"/>
        </w:rPr>
        <w:t>AZIONE 2.</w:t>
      </w:r>
      <w:r>
        <w:rPr>
          <w:rFonts w:cs="Calibri" w:cstheme="minorHAnsi"/>
          <w:b/>
        </w:rPr>
        <w:t xml:space="preserve">: </w:t>
      </w:r>
      <w:r>
        <w:rPr>
          <w:rFonts w:cs="Calibri" w:cstheme="minorHAnsi"/>
          <w:b/>
          <w:bCs/>
          <w:smallCaps/>
        </w:rPr>
        <w:t>COMPARTO FLOROVIVAISTICO</w:t>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t>Contributi per il superamento della crisi causata dal fermo dovuto al COVID 19 alle imprese florovivaistiche, prevedendo di erogare fino ad un massimo di € 10.000,00 ad impresa da determinare in modo proporzionale al fatturato aziendale dell’annualità precedente.</w:t>
      </w:r>
    </w:p>
    <w:p>
      <w:pPr>
        <w:pStyle w:val="Normal"/>
        <w:jc w:val="both"/>
        <w:rPr>
          <w:rFonts w:cs="Calibri" w:cstheme="minorHAnsi"/>
          <w:b/>
          <w:b/>
          <w:bCs/>
          <w:i/>
          <w:i/>
          <w:iCs/>
          <w:smallCaps/>
          <w:u w:val="single"/>
        </w:rPr>
      </w:pPr>
      <w:r>
        <w:rPr>
          <w:rFonts w:cs="Calibri" w:cstheme="minorHAnsi"/>
          <w:b/>
          <w:bCs/>
          <w:i/>
          <w:iCs/>
          <w:smallCaps/>
          <w:u w:val="single"/>
        </w:rPr>
      </w:r>
    </w:p>
    <w:p>
      <w:pPr>
        <w:pStyle w:val="Normal"/>
        <w:jc w:val="both"/>
        <w:rPr>
          <w:rFonts w:cs="Calibri" w:cstheme="minorHAnsi"/>
          <w:b/>
          <w:b/>
        </w:rPr>
      </w:pPr>
      <w:r>
        <w:rPr>
          <w:rFonts w:cs="Calibri" w:cstheme="minorHAnsi"/>
          <w:b/>
          <w:bCs/>
          <w:i/>
          <w:iCs/>
          <w:smallCaps/>
          <w:u w:val="single"/>
        </w:rPr>
        <w:t>RISORSE FINANZIARIE</w:t>
      </w:r>
      <w:r>
        <w:rPr>
          <w:rFonts w:cs="Calibri" w:cstheme="minorHAnsi"/>
          <w:b/>
        </w:rPr>
        <w:t>: € 10.000.000</w:t>
      </w:r>
    </w:p>
    <w:p>
      <w:pPr>
        <w:pStyle w:val="Normal"/>
        <w:jc w:val="both"/>
        <w:rPr>
          <w:rFonts w:cs="Calibri" w:cstheme="minorHAnsi"/>
          <w:b/>
          <w:b/>
        </w:rPr>
      </w:pPr>
      <w:r>
        <w:rPr>
          <w:rFonts w:cs="Calibri" w:cstheme="minorHAnsi"/>
          <w:b/>
        </w:rPr>
      </w:r>
    </w:p>
    <w:p>
      <w:pPr>
        <w:pStyle w:val="Normal"/>
        <w:jc w:val="both"/>
        <w:rPr>
          <w:rFonts w:cs="Calibri" w:cstheme="minorHAnsi"/>
        </w:rPr>
      </w:pPr>
      <w:r>
        <w:rPr>
          <w:rFonts w:cs="Calibri" w:cstheme="minorHAnsi"/>
          <w:b/>
          <w:bCs/>
          <w:i/>
          <w:iCs/>
          <w:smallCaps/>
          <w:u w:val="single"/>
        </w:rPr>
        <w:t>TEMPI</w:t>
      </w:r>
      <w:r>
        <w:rPr>
          <w:rFonts w:cs="Calibri" w:cstheme="minorHAnsi"/>
          <w:b/>
          <w:bCs/>
          <w:i/>
          <w:iCs/>
          <w:smallCaps/>
        </w:rPr>
        <w:t xml:space="preserve">: </w:t>
      </w:r>
      <w:r>
        <w:rPr>
          <w:rFonts w:cs="Calibri" w:cstheme="minorHAnsi"/>
          <w:lang w:eastAsia="ar-SA"/>
        </w:rPr>
        <w:t xml:space="preserve">15 giorni tramite </w:t>
      </w:r>
      <w:r>
        <w:rPr>
          <w:rFonts w:cs="Calibri" w:cstheme="minorHAnsi"/>
        </w:rPr>
        <w:t>Avviso Pubblico per la concessione di contributi</w:t>
      </w:r>
    </w:p>
    <w:p>
      <w:pPr>
        <w:pStyle w:val="Normal"/>
        <w:jc w:val="both"/>
        <w:rPr>
          <w:rFonts w:cs="Calibri" w:cstheme="minorHAnsi"/>
        </w:rPr>
      </w:pPr>
      <w:r>
        <w:rPr>
          <w:rFonts w:cs="Calibri" w:cstheme="minorHAnsi"/>
        </w:rPr>
      </w:r>
    </w:p>
    <w:p>
      <w:pPr>
        <w:pStyle w:val="Normal"/>
        <w:rPr/>
      </w:pPr>
      <w:r>
        <w:rPr/>
      </w:r>
    </w:p>
    <w:sectPr>
      <w:headerReference w:type="default" r:id="rId2"/>
      <w:footerReference w:type="default" r:id="rId3"/>
      <w:type w:val="nextPage"/>
      <w:pgSz w:w="11906" w:h="16838"/>
      <w:pgMar w:left="1418" w:right="1418" w:header="709" w:top="1558" w:footer="709" w:bottom="120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50221149"/>
    </w:sdtPr>
    <w:sdtContent>
      <w:p>
        <w:pPr>
          <w:pStyle w:val="Pidipagina"/>
          <w:jc w:val="right"/>
          <w:rPr/>
        </w:pPr>
        <w:r>
          <w:rPr>
            <w:rStyle w:val="Pagenumber"/>
          </w:rPr>
          <w:fldChar w:fldCharType="begin"/>
        </w:r>
        <w:r>
          <w:rPr>
            <w:rStyle w:val="Pagenumber"/>
          </w:rPr>
          <w:instrText> PAGE </w:instrText>
        </w:r>
        <w:r>
          <w:rPr>
            <w:rStyle w:val="Pagenumber"/>
          </w:rPr>
          <w:fldChar w:fldCharType="separate"/>
        </w:r>
        <w:r>
          <w:rPr>
            <w:rStyle w:val="Pagenumber"/>
          </w:rPr>
          <w:t>18</w:t>
        </w:r>
        <w:r>
          <w:rPr>
            <w:rStyle w:val="Pagenumber"/>
          </w:rPr>
          <w:fldChar w:fldCharType="end"/>
        </w:r>
      </w:p>
    </w:sdtContent>
  </w:sdt>
  <w:p>
    <w:pPr>
      <w:pStyle w:val="Pidipagina"/>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90550" cy="561975"/>
          <wp:effectExtent l="0" t="0" r="0" b="0"/>
          <wp:docPr id="1" name="Immagine 1" descr="Logo_Reg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_RegCampania"/>
                  <pic:cNvPicPr>
                    <a:picLocks noChangeAspect="1" noChangeArrowheads="1"/>
                  </pic:cNvPicPr>
                </pic:nvPicPr>
                <pic:blipFill>
                  <a:blip r:embed="rId1"/>
                  <a:stretch>
                    <a:fillRect/>
                  </a:stretch>
                </pic:blipFill>
                <pic:spPr bwMode="auto">
                  <a:xfrm>
                    <a:off x="0" y="0"/>
                    <a:ext cx="590550" cy="5619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
      <w:lvlJc w:val="left"/>
      <w:pPr>
        <w:ind w:left="1440" w:hanging="360"/>
      </w:pPr>
      <w:rPr>
        <w:rFonts w:ascii="Times New Roman" w:hAnsi="Times New Roman" w:cs="Times New Roman" w:hint="default"/>
        <w:rFonts w:cs="Times New Roman"/>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lowerLetter"/>
      <w:lvlText w:val="%1)"/>
      <w:lvlJc w:val="left"/>
      <w:pPr>
        <w:ind w:left="720" w:hanging="360"/>
      </w:pPr>
    </w:lvl>
    <w:lvl w:ilvl="1">
      <w:start w:val="1"/>
      <w:numFmt w:val="bullet"/>
      <w:lvlText w:val="-"/>
      <w:lvlJc w:val="left"/>
      <w:pPr>
        <w:ind w:left="1440" w:hanging="360"/>
      </w:pPr>
      <w:rPr>
        <w:rFonts w:ascii="Calibri" w:hAnsi="Calibri" w:cs="Calibri" w:hint="default"/>
        <w:rFonts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50"/>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2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unhideWhenUsed/>
    <w:qFormat/>
    <w:rPr/>
  </w:style>
  <w:style w:type="character" w:styleId="TestofumettoCarattere" w:customStyle="1">
    <w:name w:val="Testo fumetto Carattere"/>
    <w:basedOn w:val="DefaultParagraphFont"/>
    <w:link w:val="Testofumetto"/>
    <w:uiPriority w:val="99"/>
    <w:semiHidden/>
    <w:qFormat/>
    <w:rsid w:val="000c189e"/>
    <w:rPr>
      <w:rFonts w:ascii="Times New Roman" w:hAnsi="Times New Roman" w:cs="Times New Roman"/>
      <w:sz w:val="18"/>
      <w:szCs w:val="18"/>
    </w:rPr>
  </w:style>
  <w:style w:type="character" w:styleId="ParagrafoelencoCarattere" w:customStyle="1">
    <w:name w:val="Paragrafo elenco Carattere"/>
    <w:link w:val="Paragrafoelenco"/>
    <w:uiPriority w:val="34"/>
    <w:qFormat/>
    <w:locked/>
    <w:rsid w:val="008c6786"/>
    <w:rPr/>
  </w:style>
  <w:style w:type="character" w:styleId="TestonotaapidipaginaCarattere" w:customStyle="1">
    <w:name w:val="Testo nota a piè di pagina Carattere"/>
    <w:basedOn w:val="DefaultParagraphFont"/>
    <w:link w:val="Testonotaapidipagina"/>
    <w:uiPriority w:val="99"/>
    <w:semiHidden/>
    <w:qFormat/>
    <w:rsid w:val="00316dab"/>
    <w:rPr>
      <w:rFonts w:ascii="Arial" w:hAnsi="Arial" w:eastAsia="Times New Roman" w:cs="Times New Roman"/>
      <w:sz w:val="20"/>
      <w:szCs w:val="20"/>
      <w:lang w:val="en-GB"/>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316dab"/>
    <w:rPr>
      <w:vertAlign w:val="superscript"/>
    </w:rPr>
  </w:style>
  <w:style w:type="character" w:styleId="CollegamentoInternet">
    <w:name w:val="Collegamento Internet"/>
    <w:basedOn w:val="DefaultParagraphFont"/>
    <w:uiPriority w:val="99"/>
    <w:unhideWhenUsed/>
    <w:rsid w:val="00316dab"/>
    <w:rPr>
      <w:color w:val="0563C1" w:themeColor="hyperlink"/>
      <w:u w:val="single"/>
    </w:rPr>
  </w:style>
  <w:style w:type="character" w:styleId="PreformattatoHTMLCarattere" w:customStyle="1">
    <w:name w:val="Preformattato HTML Carattere"/>
    <w:basedOn w:val="DefaultParagraphFont"/>
    <w:link w:val="PreformattatoHTML"/>
    <w:uiPriority w:val="99"/>
    <w:semiHidden/>
    <w:qFormat/>
    <w:rsid w:val="00dd2fc7"/>
    <w:rPr>
      <w:rFonts w:ascii="Courier New" w:hAnsi="Courier New" w:eastAsia="Times New Roman" w:cs="Courier New"/>
      <w:sz w:val="20"/>
      <w:szCs w:val="20"/>
      <w:lang w:eastAsia="it-IT"/>
    </w:rPr>
  </w:style>
  <w:style w:type="character" w:styleId="IntestazioneCarattere" w:customStyle="1">
    <w:name w:val="Intestazione Carattere"/>
    <w:basedOn w:val="DefaultParagraphFont"/>
    <w:link w:val="Intestazione"/>
    <w:uiPriority w:val="99"/>
    <w:qFormat/>
    <w:rsid w:val="00a55b42"/>
    <w:rPr/>
  </w:style>
  <w:style w:type="character" w:styleId="PidipaginaCarattere" w:customStyle="1">
    <w:name w:val="Piè di pagina Carattere"/>
    <w:basedOn w:val="DefaultParagraphFont"/>
    <w:link w:val="Pidipagina"/>
    <w:uiPriority w:val="99"/>
    <w:qFormat/>
    <w:rsid w:val="00a55b42"/>
    <w:rPr/>
  </w:style>
  <w:style w:type="character" w:styleId="Pagenumber">
    <w:name w:val="page number"/>
    <w:basedOn w:val="DefaultParagraphFont"/>
    <w:uiPriority w:val="99"/>
    <w:semiHidden/>
    <w:unhideWhenUsed/>
    <w:qFormat/>
    <w:rsid w:val="004a3253"/>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Calibri"/>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Calibri" w:cs="Calibri"/>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s="Calibri"/>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Calibri"/>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Calibri"/>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link w:val="ParagrafoelencoCarattere"/>
    <w:uiPriority w:val="34"/>
    <w:qFormat/>
    <w:rsid w:val="00c96223"/>
    <w:pPr>
      <w:spacing w:before="0" w:after="0"/>
      <w:ind w:left="720" w:hanging="0"/>
      <w:contextualSpacing/>
    </w:pPr>
    <w:rPr/>
  </w:style>
  <w:style w:type="paragraph" w:styleId="BalloonText">
    <w:name w:val="Balloon Text"/>
    <w:basedOn w:val="Normal"/>
    <w:link w:val="TestofumettoCarattere"/>
    <w:uiPriority w:val="99"/>
    <w:semiHidden/>
    <w:unhideWhenUsed/>
    <w:qFormat/>
    <w:rsid w:val="000c189e"/>
    <w:pPr/>
    <w:rPr>
      <w:rFonts w:ascii="Times New Roman" w:hAnsi="Times New Roman" w:cs="Times New Roman"/>
      <w:sz w:val="18"/>
      <w:szCs w:val="18"/>
    </w:rPr>
  </w:style>
  <w:style w:type="paragraph" w:styleId="Notaapidipagina">
    <w:name w:val="Footnote Text"/>
    <w:basedOn w:val="Normal"/>
    <w:link w:val="TestonotaapidipaginaCarattere"/>
    <w:uiPriority w:val="99"/>
    <w:semiHidden/>
    <w:unhideWhenUsed/>
    <w:rsid w:val="00316dab"/>
    <w:pPr/>
    <w:rPr>
      <w:rFonts w:ascii="Arial" w:hAnsi="Arial" w:eastAsia="Times New Roman" w:cs="Times New Roman"/>
      <w:sz w:val="20"/>
      <w:szCs w:val="20"/>
      <w:lang w:val="en-GB"/>
    </w:rPr>
  </w:style>
  <w:style w:type="paragraph" w:styleId="HTMLPreformatted">
    <w:name w:val="HTML Preformatted"/>
    <w:basedOn w:val="Normal"/>
    <w:link w:val="PreformattatoHTMLCarattere"/>
    <w:uiPriority w:val="99"/>
    <w:semiHidden/>
    <w:unhideWhenUsed/>
    <w:qFormat/>
    <w:rsid w:val="00dd2fc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it-IT"/>
    </w:rPr>
  </w:style>
  <w:style w:type="paragraph" w:styleId="Intestazione">
    <w:name w:val="Header"/>
    <w:basedOn w:val="Normal"/>
    <w:link w:val="IntestazioneCarattere"/>
    <w:uiPriority w:val="99"/>
    <w:unhideWhenUsed/>
    <w:rsid w:val="00a55b42"/>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a55b42"/>
    <w:pPr>
      <w:tabs>
        <w:tab w:val="clear" w:pos="708"/>
        <w:tab w:val="center" w:pos="4819" w:leader="none"/>
        <w:tab w:val="right" w:pos="9638" w:leader="none"/>
      </w:tabs>
    </w:pPr>
    <w:rPr/>
  </w:style>
  <w:style w:type="paragraph" w:styleId="NormalWeb">
    <w:name w:val="Normal (Web)"/>
    <w:basedOn w:val="Normal"/>
    <w:uiPriority w:val="99"/>
    <w:unhideWhenUsed/>
    <w:qFormat/>
    <w:rsid w:val="00373458"/>
    <w:pPr>
      <w:spacing w:beforeAutospacing="1" w:afterAutospacing="1"/>
    </w:pPr>
    <w:rPr>
      <w:rFonts w:ascii="Times New Roman" w:hAnsi="Times New Roman" w:eastAsia="Times New Roman" w:cs="Times New Roman"/>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e928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33DF5-2CBE-0949-943E-9488DBBF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Application>LibreOffice/6.1.3.2$Windows_X86_64 LibreOffice_project/86daf60bf00efa86ad547e59e09d6bb77c699acb</Application>
  <Pages>18</Pages>
  <Words>3233</Words>
  <Characters>19303</Characters>
  <CharactersWithSpaces>22263</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2020-04-03T23:02:00Z</dcterms:created>
  <dc:creator>Francesco Solima</dc:creator>
  <dc:description/>
  <dc:language>it-IT</dc:language>
  <cp:lastModifiedBy/>
  <dcterms:modified xsi:type="dcterms:W3CDTF">2020-04-04T11:44:09Z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